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3215" w:rsidRDefault="00954498">
      <w:pPr>
        <w:spacing w:line="500" w:lineRule="exact"/>
        <w:jc w:val="center"/>
        <w:rPr>
          <w:rFonts w:eastAsia="SimHei"/>
          <w:b/>
          <w:color w:val="000000" w:themeColor="text1"/>
          <w:sz w:val="32"/>
          <w:szCs w:val="32"/>
        </w:rPr>
      </w:pPr>
      <w:bookmarkStart w:id="0" w:name="_GoBack"/>
      <w:bookmarkEnd w:id="0"/>
      <w:r>
        <w:rPr>
          <w:rFonts w:eastAsia="SimHei"/>
          <w:b/>
          <w:color w:val="000000" w:themeColor="text1"/>
          <w:sz w:val="32"/>
          <w:szCs w:val="32"/>
        </w:rPr>
        <w:t>Seminar on Medical Equipment Management and Pharmaceutical Supervision Cooperation for BRI Countries</w:t>
      </w:r>
    </w:p>
    <w:p w:rsidR="000E3215" w:rsidRDefault="00954498">
      <w:pPr>
        <w:spacing w:line="500" w:lineRule="exact"/>
        <w:jc w:val="center"/>
        <w:rPr>
          <w:rFonts w:eastAsia="SimHei"/>
          <w:b/>
          <w:color w:val="000000" w:themeColor="text1"/>
          <w:sz w:val="32"/>
          <w:szCs w:val="32"/>
        </w:rPr>
      </w:pPr>
      <w:r>
        <w:rPr>
          <w:rFonts w:eastAsia="SimHei"/>
          <w:b/>
          <w:color w:val="000000" w:themeColor="text1"/>
          <w:sz w:val="32"/>
          <w:szCs w:val="32"/>
        </w:rPr>
        <w:t>Program Description</w:t>
      </w:r>
    </w:p>
    <w:tbl>
      <w:tblPr>
        <w:tblW w:w="977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17"/>
        <w:gridCol w:w="1984"/>
        <w:gridCol w:w="929"/>
        <w:gridCol w:w="1998"/>
        <w:gridCol w:w="342"/>
        <w:gridCol w:w="2401"/>
      </w:tblGrid>
      <w:tr w:rsidR="000E3215">
        <w:trPr>
          <w:trHeight w:val="624"/>
          <w:jc w:val="center"/>
        </w:trPr>
        <w:tc>
          <w:tcPr>
            <w:tcW w:w="2117" w:type="dxa"/>
            <w:noWrap/>
            <w:vAlign w:val="center"/>
          </w:tcPr>
          <w:p w:rsidR="000E3215" w:rsidRDefault="00954498">
            <w:pPr>
              <w:jc w:val="center"/>
              <w:rPr>
                <w:bCs/>
                <w:color w:val="000000"/>
                <w:szCs w:val="21"/>
              </w:rPr>
            </w:pPr>
            <w:r>
              <w:rPr>
                <w:bCs/>
                <w:color w:val="000000"/>
                <w:szCs w:val="21"/>
              </w:rPr>
              <w:t xml:space="preserve">Name </w:t>
            </w:r>
          </w:p>
        </w:tc>
        <w:tc>
          <w:tcPr>
            <w:tcW w:w="7654" w:type="dxa"/>
            <w:gridSpan w:val="5"/>
            <w:noWrap/>
            <w:vAlign w:val="center"/>
          </w:tcPr>
          <w:p w:rsidR="000E3215" w:rsidRDefault="00954498">
            <w:pPr>
              <w:jc w:val="center"/>
              <w:rPr>
                <w:color w:val="000000" w:themeColor="text1"/>
                <w:szCs w:val="21"/>
              </w:rPr>
            </w:pPr>
            <w:r>
              <w:rPr>
                <w:color w:val="000000" w:themeColor="text1"/>
                <w:szCs w:val="21"/>
              </w:rPr>
              <w:t xml:space="preserve">Seminar on Medical Equipment Management and </w:t>
            </w:r>
          </w:p>
          <w:p w:rsidR="000E3215" w:rsidRDefault="00954498">
            <w:pPr>
              <w:jc w:val="center"/>
              <w:rPr>
                <w:bCs/>
                <w:color w:val="000000" w:themeColor="text1"/>
                <w:szCs w:val="21"/>
              </w:rPr>
            </w:pPr>
            <w:r>
              <w:rPr>
                <w:color w:val="000000" w:themeColor="text1"/>
                <w:szCs w:val="21"/>
              </w:rPr>
              <w:t>Pharmaceutical Supervision Cooperation for BRI Countries</w:t>
            </w:r>
          </w:p>
        </w:tc>
      </w:tr>
      <w:tr w:rsidR="000E3215">
        <w:trPr>
          <w:trHeight w:val="624"/>
          <w:jc w:val="center"/>
        </w:trPr>
        <w:tc>
          <w:tcPr>
            <w:tcW w:w="2117" w:type="dxa"/>
            <w:noWrap/>
            <w:vAlign w:val="center"/>
          </w:tcPr>
          <w:p w:rsidR="000E3215" w:rsidRDefault="00954498">
            <w:pPr>
              <w:jc w:val="center"/>
              <w:rPr>
                <w:bCs/>
                <w:color w:val="000000"/>
                <w:szCs w:val="21"/>
              </w:rPr>
            </w:pPr>
            <w:r>
              <w:rPr>
                <w:bCs/>
                <w:color w:val="000000"/>
                <w:szCs w:val="21"/>
              </w:rPr>
              <w:t>Organizer</w:t>
            </w:r>
          </w:p>
        </w:tc>
        <w:tc>
          <w:tcPr>
            <w:tcW w:w="7654" w:type="dxa"/>
            <w:gridSpan w:val="5"/>
            <w:noWrap/>
            <w:vAlign w:val="center"/>
          </w:tcPr>
          <w:p w:rsidR="000E3215" w:rsidRDefault="00954498">
            <w:pPr>
              <w:jc w:val="center"/>
              <w:rPr>
                <w:bCs/>
                <w:color w:val="000000" w:themeColor="text1"/>
                <w:szCs w:val="21"/>
              </w:rPr>
            </w:pPr>
            <w:r>
              <w:rPr>
                <w:bCs/>
                <w:color w:val="000000" w:themeColor="text1"/>
                <w:szCs w:val="21"/>
              </w:rPr>
              <w:t xml:space="preserve">Beijing </w:t>
            </w:r>
            <w:r>
              <w:rPr>
                <w:bCs/>
                <w:color w:val="000000" w:themeColor="text1"/>
                <w:szCs w:val="21"/>
              </w:rPr>
              <w:t>Holley-</w:t>
            </w:r>
            <w:proofErr w:type="spellStart"/>
            <w:r>
              <w:rPr>
                <w:bCs/>
                <w:color w:val="000000" w:themeColor="text1"/>
                <w:szCs w:val="21"/>
              </w:rPr>
              <w:t>Cotec</w:t>
            </w:r>
            <w:proofErr w:type="spellEnd"/>
            <w:r>
              <w:rPr>
                <w:bCs/>
                <w:color w:val="000000" w:themeColor="text1"/>
                <w:szCs w:val="21"/>
              </w:rPr>
              <w:t xml:space="preserve"> Pharmaceuticals Co., Ltd</w:t>
            </w:r>
          </w:p>
        </w:tc>
      </w:tr>
      <w:tr w:rsidR="000E3215">
        <w:trPr>
          <w:trHeight w:val="624"/>
          <w:jc w:val="center"/>
        </w:trPr>
        <w:tc>
          <w:tcPr>
            <w:tcW w:w="2117" w:type="dxa"/>
            <w:noWrap/>
            <w:vAlign w:val="center"/>
          </w:tcPr>
          <w:p w:rsidR="000E3215" w:rsidRDefault="00954498">
            <w:pPr>
              <w:jc w:val="center"/>
              <w:rPr>
                <w:bCs/>
                <w:color w:val="000000"/>
                <w:szCs w:val="21"/>
              </w:rPr>
            </w:pPr>
            <w:r>
              <w:rPr>
                <w:bCs/>
                <w:color w:val="000000"/>
                <w:szCs w:val="21"/>
              </w:rPr>
              <w:t>Time</w:t>
            </w:r>
          </w:p>
        </w:tc>
        <w:tc>
          <w:tcPr>
            <w:tcW w:w="2913" w:type="dxa"/>
            <w:gridSpan w:val="2"/>
            <w:noWrap/>
            <w:vAlign w:val="center"/>
          </w:tcPr>
          <w:p w:rsidR="000E3215" w:rsidRDefault="00954498">
            <w:pPr>
              <w:autoSpaceDE w:val="0"/>
              <w:autoSpaceDN w:val="0"/>
              <w:adjustRightInd w:val="0"/>
              <w:spacing w:before="45"/>
              <w:ind w:left="15"/>
              <w:jc w:val="center"/>
              <w:rPr>
                <w:bCs/>
                <w:color w:val="000000"/>
                <w:szCs w:val="21"/>
              </w:rPr>
            </w:pPr>
            <w:r>
              <w:rPr>
                <w:rFonts w:hint="eastAsia"/>
                <w:color w:val="000000"/>
                <w:szCs w:val="21"/>
              </w:rPr>
              <w:t>August</w:t>
            </w:r>
            <w:r>
              <w:rPr>
                <w:color w:val="000000"/>
                <w:szCs w:val="21"/>
              </w:rPr>
              <w:t>4</w:t>
            </w:r>
            <w:r>
              <w:rPr>
                <w:rFonts w:hint="eastAsia"/>
                <w:color w:val="000000"/>
                <w:szCs w:val="21"/>
                <w:vertAlign w:val="superscript"/>
              </w:rPr>
              <w:t>th</w:t>
            </w:r>
            <w:r>
              <w:rPr>
                <w:color w:val="000000"/>
                <w:szCs w:val="21"/>
              </w:rPr>
              <w:t>-</w:t>
            </w:r>
            <w:r>
              <w:rPr>
                <w:rFonts w:hint="eastAsia"/>
                <w:color w:val="000000"/>
                <w:szCs w:val="21"/>
              </w:rPr>
              <w:t>August</w:t>
            </w:r>
            <w:r>
              <w:rPr>
                <w:color w:val="000000"/>
                <w:szCs w:val="21"/>
              </w:rPr>
              <w:t>17</w:t>
            </w:r>
            <w:r>
              <w:rPr>
                <w:rFonts w:hint="eastAsia"/>
                <w:color w:val="000000"/>
                <w:szCs w:val="21"/>
                <w:vertAlign w:val="superscript"/>
              </w:rPr>
              <w:t>th</w:t>
            </w:r>
            <w:r>
              <w:rPr>
                <w:rFonts w:hint="eastAsia"/>
                <w:color w:val="000000"/>
                <w:szCs w:val="21"/>
              </w:rPr>
              <w:t>，</w:t>
            </w:r>
            <w:r>
              <w:rPr>
                <w:color w:val="000000"/>
                <w:szCs w:val="21"/>
              </w:rPr>
              <w:t>2021</w:t>
            </w:r>
          </w:p>
        </w:tc>
        <w:tc>
          <w:tcPr>
            <w:tcW w:w="2340" w:type="dxa"/>
            <w:gridSpan w:val="2"/>
            <w:noWrap/>
            <w:vAlign w:val="center"/>
          </w:tcPr>
          <w:p w:rsidR="000E3215" w:rsidRDefault="00954498">
            <w:pPr>
              <w:jc w:val="center"/>
              <w:rPr>
                <w:bCs/>
                <w:color w:val="000000"/>
                <w:szCs w:val="21"/>
              </w:rPr>
            </w:pPr>
            <w:r>
              <w:rPr>
                <w:bCs/>
                <w:color w:val="000000"/>
                <w:szCs w:val="21"/>
              </w:rPr>
              <w:t>Language</w:t>
            </w:r>
          </w:p>
        </w:tc>
        <w:tc>
          <w:tcPr>
            <w:tcW w:w="2401" w:type="dxa"/>
            <w:noWrap/>
            <w:vAlign w:val="center"/>
          </w:tcPr>
          <w:p w:rsidR="000E3215" w:rsidRDefault="00954498">
            <w:pPr>
              <w:jc w:val="center"/>
              <w:rPr>
                <w:bCs/>
                <w:color w:val="000000"/>
                <w:szCs w:val="21"/>
              </w:rPr>
            </w:pPr>
            <w:r>
              <w:rPr>
                <w:color w:val="000000"/>
                <w:szCs w:val="21"/>
              </w:rPr>
              <w:t>English</w:t>
            </w:r>
          </w:p>
        </w:tc>
      </w:tr>
      <w:tr w:rsidR="000E3215">
        <w:trPr>
          <w:trHeight w:val="624"/>
          <w:jc w:val="center"/>
        </w:trPr>
        <w:tc>
          <w:tcPr>
            <w:tcW w:w="2117" w:type="dxa"/>
            <w:noWrap/>
            <w:vAlign w:val="center"/>
          </w:tcPr>
          <w:p w:rsidR="000E3215" w:rsidRDefault="00954498">
            <w:pPr>
              <w:jc w:val="center"/>
              <w:rPr>
                <w:bCs/>
                <w:color w:val="000000"/>
                <w:szCs w:val="21"/>
              </w:rPr>
            </w:pPr>
            <w:r>
              <w:rPr>
                <w:bCs/>
                <w:color w:val="000000"/>
                <w:szCs w:val="21"/>
              </w:rPr>
              <w:t>Organizing Method</w:t>
            </w:r>
          </w:p>
        </w:tc>
        <w:tc>
          <w:tcPr>
            <w:tcW w:w="2913" w:type="dxa"/>
            <w:gridSpan w:val="2"/>
            <w:noWrap/>
            <w:vAlign w:val="center"/>
          </w:tcPr>
          <w:p w:rsidR="000E3215" w:rsidRDefault="00954498">
            <w:pPr>
              <w:autoSpaceDE w:val="0"/>
              <w:autoSpaceDN w:val="0"/>
              <w:adjustRightInd w:val="0"/>
              <w:spacing w:before="45"/>
              <w:ind w:left="15"/>
              <w:jc w:val="center"/>
              <w:rPr>
                <w:color w:val="000000"/>
                <w:szCs w:val="21"/>
              </w:rPr>
            </w:pPr>
            <w:r>
              <w:rPr>
                <w:color w:val="000000"/>
                <w:szCs w:val="21"/>
              </w:rPr>
              <w:t>Online Training</w:t>
            </w:r>
          </w:p>
        </w:tc>
        <w:tc>
          <w:tcPr>
            <w:tcW w:w="2340" w:type="dxa"/>
            <w:gridSpan w:val="2"/>
            <w:noWrap/>
            <w:vAlign w:val="center"/>
          </w:tcPr>
          <w:p w:rsidR="000E3215" w:rsidRDefault="00954498">
            <w:pPr>
              <w:jc w:val="center"/>
              <w:rPr>
                <w:bCs/>
                <w:color w:val="000000"/>
                <w:szCs w:val="21"/>
              </w:rPr>
            </w:pPr>
            <w:r>
              <w:rPr>
                <w:bCs/>
                <w:color w:val="000000"/>
                <w:szCs w:val="21"/>
              </w:rPr>
              <w:t>Platform</w:t>
            </w:r>
          </w:p>
        </w:tc>
        <w:tc>
          <w:tcPr>
            <w:tcW w:w="2401" w:type="dxa"/>
            <w:noWrap/>
            <w:vAlign w:val="center"/>
          </w:tcPr>
          <w:p w:rsidR="000E3215" w:rsidRDefault="00954498">
            <w:pPr>
              <w:jc w:val="center"/>
              <w:rPr>
                <w:color w:val="000000"/>
                <w:szCs w:val="21"/>
              </w:rPr>
            </w:pPr>
            <w:proofErr w:type="spellStart"/>
            <w:r>
              <w:rPr>
                <w:rFonts w:hint="eastAsia"/>
                <w:color w:val="000000"/>
                <w:szCs w:val="21"/>
              </w:rPr>
              <w:t>Voovmee</w:t>
            </w:r>
            <w:r>
              <w:rPr>
                <w:color w:val="000000"/>
                <w:szCs w:val="21"/>
              </w:rPr>
              <w:t>ting</w:t>
            </w:r>
            <w:proofErr w:type="spellEnd"/>
          </w:p>
        </w:tc>
      </w:tr>
      <w:tr w:rsidR="000E3215">
        <w:trPr>
          <w:trHeight w:val="624"/>
          <w:jc w:val="center"/>
        </w:trPr>
        <w:tc>
          <w:tcPr>
            <w:tcW w:w="2117" w:type="dxa"/>
            <w:noWrap/>
            <w:vAlign w:val="center"/>
          </w:tcPr>
          <w:p w:rsidR="000E3215" w:rsidRDefault="00954498">
            <w:pPr>
              <w:pStyle w:val="CommentText"/>
              <w:jc w:val="center"/>
              <w:rPr>
                <w:bCs/>
                <w:color w:val="000000"/>
                <w:szCs w:val="21"/>
              </w:rPr>
            </w:pPr>
            <w:r>
              <w:rPr>
                <w:bCs/>
                <w:color w:val="000000"/>
                <w:szCs w:val="21"/>
              </w:rPr>
              <w:t>Invited Countries</w:t>
            </w:r>
          </w:p>
        </w:tc>
        <w:tc>
          <w:tcPr>
            <w:tcW w:w="2913" w:type="dxa"/>
            <w:gridSpan w:val="2"/>
            <w:noWrap/>
            <w:vAlign w:val="center"/>
          </w:tcPr>
          <w:p w:rsidR="000E3215" w:rsidRDefault="00954498">
            <w:pPr>
              <w:jc w:val="center"/>
              <w:rPr>
                <w:szCs w:val="21"/>
              </w:rPr>
            </w:pPr>
            <w:proofErr w:type="spellStart"/>
            <w:r>
              <w:rPr>
                <w:rFonts w:hint="eastAsia"/>
                <w:color w:val="000000"/>
                <w:szCs w:val="21"/>
              </w:rPr>
              <w:t>BRIC</w:t>
            </w:r>
            <w:r>
              <w:rPr>
                <w:color w:val="000000"/>
                <w:szCs w:val="21"/>
              </w:rPr>
              <w:t>ountries</w:t>
            </w:r>
            <w:proofErr w:type="spellEnd"/>
          </w:p>
        </w:tc>
        <w:tc>
          <w:tcPr>
            <w:tcW w:w="2340" w:type="dxa"/>
            <w:gridSpan w:val="2"/>
            <w:noWrap/>
            <w:vAlign w:val="center"/>
          </w:tcPr>
          <w:p w:rsidR="000E3215" w:rsidRDefault="00954498">
            <w:pPr>
              <w:jc w:val="center"/>
              <w:rPr>
                <w:szCs w:val="21"/>
              </w:rPr>
            </w:pPr>
            <w:r>
              <w:rPr>
                <w:szCs w:val="21"/>
              </w:rPr>
              <w:t>Number of Participants</w:t>
            </w:r>
          </w:p>
        </w:tc>
        <w:tc>
          <w:tcPr>
            <w:tcW w:w="2401" w:type="dxa"/>
            <w:noWrap/>
            <w:vAlign w:val="center"/>
          </w:tcPr>
          <w:p w:rsidR="000E3215" w:rsidRDefault="00954498">
            <w:pPr>
              <w:jc w:val="center"/>
              <w:rPr>
                <w:szCs w:val="21"/>
              </w:rPr>
            </w:pPr>
            <w:r>
              <w:rPr>
                <w:bCs/>
                <w:szCs w:val="21"/>
              </w:rPr>
              <w:t>25</w:t>
            </w:r>
          </w:p>
        </w:tc>
      </w:tr>
      <w:tr w:rsidR="000E3215">
        <w:trPr>
          <w:trHeight w:val="624"/>
          <w:jc w:val="center"/>
        </w:trPr>
        <w:tc>
          <w:tcPr>
            <w:tcW w:w="2117" w:type="dxa"/>
            <w:noWrap/>
            <w:vAlign w:val="center"/>
          </w:tcPr>
          <w:p w:rsidR="000E3215" w:rsidRDefault="00954498">
            <w:pPr>
              <w:jc w:val="center"/>
              <w:rPr>
                <w:bCs/>
                <w:color w:val="000000"/>
                <w:szCs w:val="21"/>
              </w:rPr>
            </w:pPr>
            <w:r>
              <w:rPr>
                <w:bCs/>
                <w:color w:val="000000"/>
                <w:szCs w:val="21"/>
              </w:rPr>
              <w:t>Purpose</w:t>
            </w:r>
          </w:p>
        </w:tc>
        <w:tc>
          <w:tcPr>
            <w:tcW w:w="7654" w:type="dxa"/>
            <w:gridSpan w:val="5"/>
            <w:noWrap/>
            <w:vAlign w:val="center"/>
          </w:tcPr>
          <w:p w:rsidR="000E3215" w:rsidRDefault="00954498">
            <w:pPr>
              <w:jc w:val="center"/>
              <w:rPr>
                <w:bCs/>
                <w:color w:val="000000" w:themeColor="text1"/>
                <w:szCs w:val="21"/>
              </w:rPr>
            </w:pPr>
            <w:r>
              <w:rPr>
                <w:color w:val="000000" w:themeColor="text1"/>
                <w:szCs w:val="21"/>
              </w:rPr>
              <w:t xml:space="preserve">Share China’s theoretical and practical experiences </w:t>
            </w:r>
            <w:r>
              <w:rPr>
                <w:rFonts w:hint="eastAsia"/>
                <w:color w:val="000000" w:themeColor="text1"/>
                <w:szCs w:val="21"/>
              </w:rPr>
              <w:t>of</w:t>
            </w:r>
            <w:r>
              <w:rPr>
                <w:color w:val="000000" w:themeColor="text1"/>
                <w:szCs w:val="21"/>
              </w:rPr>
              <w:t xml:space="preserve"> medical device management and pharmaceutical regulatory cooperation</w:t>
            </w:r>
          </w:p>
        </w:tc>
      </w:tr>
      <w:tr w:rsidR="000E3215">
        <w:trPr>
          <w:trHeight w:val="1533"/>
          <w:jc w:val="center"/>
        </w:trPr>
        <w:tc>
          <w:tcPr>
            <w:tcW w:w="2117" w:type="dxa"/>
            <w:vMerge w:val="restart"/>
            <w:noWrap/>
            <w:vAlign w:val="center"/>
          </w:tcPr>
          <w:p w:rsidR="000E3215" w:rsidRDefault="00954498">
            <w:pPr>
              <w:jc w:val="center"/>
              <w:rPr>
                <w:bCs/>
                <w:color w:val="000000"/>
                <w:szCs w:val="21"/>
              </w:rPr>
            </w:pPr>
            <w:r>
              <w:rPr>
                <w:bCs/>
                <w:color w:val="000000"/>
                <w:szCs w:val="21"/>
              </w:rPr>
              <w:t>Requirements for Participants</w:t>
            </w:r>
          </w:p>
        </w:tc>
        <w:tc>
          <w:tcPr>
            <w:tcW w:w="1984" w:type="dxa"/>
            <w:noWrap/>
            <w:vAlign w:val="center"/>
          </w:tcPr>
          <w:p w:rsidR="000E3215" w:rsidRDefault="00954498">
            <w:pPr>
              <w:pStyle w:val="CommentText"/>
              <w:jc w:val="center"/>
              <w:rPr>
                <w:bCs/>
                <w:szCs w:val="21"/>
              </w:rPr>
            </w:pPr>
            <w:r>
              <w:rPr>
                <w:bCs/>
                <w:szCs w:val="21"/>
              </w:rPr>
              <w:t>Background</w:t>
            </w:r>
          </w:p>
        </w:tc>
        <w:tc>
          <w:tcPr>
            <w:tcW w:w="5670" w:type="dxa"/>
            <w:gridSpan w:val="4"/>
            <w:noWrap/>
            <w:vAlign w:val="center"/>
          </w:tcPr>
          <w:p w:rsidR="000E3215" w:rsidRDefault="00954498">
            <w:pPr>
              <w:rPr>
                <w:szCs w:val="21"/>
              </w:rPr>
            </w:pPr>
            <w:r>
              <w:rPr>
                <w:szCs w:val="21"/>
              </w:rPr>
              <w:t xml:space="preserve">--Field or specialty: </w:t>
            </w:r>
            <w:r>
              <w:rPr>
                <w:rFonts w:hint="eastAsia"/>
                <w:color w:val="000000"/>
                <w:szCs w:val="21"/>
              </w:rPr>
              <w:t>p</w:t>
            </w:r>
            <w:r>
              <w:rPr>
                <w:color w:val="000000"/>
                <w:szCs w:val="21"/>
              </w:rPr>
              <w:t>ublic health and medical services</w:t>
            </w:r>
          </w:p>
          <w:p w:rsidR="000E3215" w:rsidRDefault="00954498">
            <w:pPr>
              <w:rPr>
                <w:szCs w:val="21"/>
              </w:rPr>
            </w:pPr>
            <w:r>
              <w:rPr>
                <w:szCs w:val="21"/>
              </w:rPr>
              <w:t xml:space="preserve">--Job posts: </w:t>
            </w:r>
            <w:r>
              <w:rPr>
                <w:rFonts w:hint="eastAsia"/>
                <w:szCs w:val="21"/>
              </w:rPr>
              <w:t>m</w:t>
            </w:r>
            <w:r>
              <w:rPr>
                <w:szCs w:val="21"/>
              </w:rPr>
              <w:t xml:space="preserve">edical workers, </w:t>
            </w:r>
            <w:r>
              <w:rPr>
                <w:szCs w:val="21"/>
              </w:rPr>
              <w:t>government staff, and researchers in scientific research institutions</w:t>
            </w:r>
          </w:p>
          <w:p w:rsidR="000E3215" w:rsidRDefault="00954498">
            <w:pPr>
              <w:rPr>
                <w:szCs w:val="21"/>
              </w:rPr>
            </w:pPr>
            <w:r>
              <w:rPr>
                <w:szCs w:val="21"/>
              </w:rPr>
              <w:t>--Level, academic degree or other relevant qualification requirements: None</w:t>
            </w:r>
          </w:p>
          <w:p w:rsidR="000E3215" w:rsidRDefault="00954498">
            <w:pPr>
              <w:rPr>
                <w:szCs w:val="21"/>
              </w:rPr>
            </w:pPr>
            <w:r>
              <w:rPr>
                <w:szCs w:val="21"/>
              </w:rPr>
              <w:t>--Years of working in a relevant field: Experience in a relevant field or major</w:t>
            </w:r>
          </w:p>
        </w:tc>
      </w:tr>
      <w:tr w:rsidR="000E3215">
        <w:trPr>
          <w:trHeight w:val="624"/>
          <w:jc w:val="center"/>
        </w:trPr>
        <w:tc>
          <w:tcPr>
            <w:tcW w:w="2117" w:type="dxa"/>
            <w:vMerge/>
            <w:noWrap/>
            <w:vAlign w:val="center"/>
          </w:tcPr>
          <w:p w:rsidR="000E3215" w:rsidRDefault="000E3215">
            <w:pPr>
              <w:jc w:val="center"/>
              <w:rPr>
                <w:bCs/>
                <w:color w:val="000000"/>
                <w:szCs w:val="21"/>
              </w:rPr>
            </w:pPr>
          </w:p>
        </w:tc>
        <w:tc>
          <w:tcPr>
            <w:tcW w:w="1984" w:type="dxa"/>
            <w:noWrap/>
            <w:vAlign w:val="center"/>
          </w:tcPr>
          <w:p w:rsidR="000E3215" w:rsidRDefault="00954498">
            <w:pPr>
              <w:pStyle w:val="CommentText"/>
              <w:jc w:val="center"/>
              <w:rPr>
                <w:bCs/>
                <w:szCs w:val="21"/>
              </w:rPr>
            </w:pPr>
            <w:r>
              <w:rPr>
                <w:bCs/>
                <w:szCs w:val="21"/>
              </w:rPr>
              <w:t>Age</w:t>
            </w:r>
          </w:p>
        </w:tc>
        <w:tc>
          <w:tcPr>
            <w:tcW w:w="5670" w:type="dxa"/>
            <w:gridSpan w:val="4"/>
            <w:noWrap/>
            <w:vAlign w:val="center"/>
          </w:tcPr>
          <w:p w:rsidR="000E3215" w:rsidRDefault="00954498">
            <w:pPr>
              <w:rPr>
                <w:szCs w:val="21"/>
              </w:rPr>
            </w:pPr>
            <w:r>
              <w:rPr>
                <w:szCs w:val="21"/>
              </w:rPr>
              <w:t xml:space="preserve">No older than the </w:t>
            </w:r>
            <w:r>
              <w:rPr>
                <w:szCs w:val="21"/>
              </w:rPr>
              <w:t>retirement age of the recipient country</w:t>
            </w:r>
          </w:p>
        </w:tc>
      </w:tr>
      <w:tr w:rsidR="000E3215">
        <w:trPr>
          <w:trHeight w:val="624"/>
          <w:jc w:val="center"/>
        </w:trPr>
        <w:tc>
          <w:tcPr>
            <w:tcW w:w="2117" w:type="dxa"/>
            <w:vMerge/>
            <w:noWrap/>
            <w:vAlign w:val="center"/>
          </w:tcPr>
          <w:p w:rsidR="000E3215" w:rsidRDefault="000E3215">
            <w:pPr>
              <w:jc w:val="center"/>
              <w:rPr>
                <w:bCs/>
                <w:color w:val="000000"/>
                <w:szCs w:val="21"/>
              </w:rPr>
            </w:pPr>
          </w:p>
        </w:tc>
        <w:tc>
          <w:tcPr>
            <w:tcW w:w="1984" w:type="dxa"/>
            <w:noWrap/>
            <w:vAlign w:val="center"/>
          </w:tcPr>
          <w:p w:rsidR="000E3215" w:rsidRDefault="00954498">
            <w:pPr>
              <w:jc w:val="center"/>
              <w:rPr>
                <w:bCs/>
                <w:szCs w:val="21"/>
              </w:rPr>
            </w:pPr>
            <w:r>
              <w:rPr>
                <w:bCs/>
                <w:szCs w:val="21"/>
              </w:rPr>
              <w:t>Health Condit</w:t>
            </w:r>
            <w:r>
              <w:rPr>
                <w:rFonts w:hint="eastAsia"/>
                <w:bCs/>
                <w:szCs w:val="21"/>
              </w:rPr>
              <w:t>i</w:t>
            </w:r>
            <w:r>
              <w:rPr>
                <w:bCs/>
                <w:szCs w:val="21"/>
              </w:rPr>
              <w:t>on</w:t>
            </w:r>
          </w:p>
        </w:tc>
        <w:tc>
          <w:tcPr>
            <w:tcW w:w="5670" w:type="dxa"/>
            <w:gridSpan w:val="4"/>
            <w:noWrap/>
            <w:vAlign w:val="center"/>
          </w:tcPr>
          <w:p w:rsidR="000E3215" w:rsidRDefault="00954498">
            <w:pPr>
              <w:rPr>
                <w:bCs/>
                <w:color w:val="000000"/>
                <w:szCs w:val="21"/>
              </w:rPr>
            </w:pPr>
            <w:r>
              <w:rPr>
                <w:bCs/>
                <w:color w:val="000000"/>
                <w:szCs w:val="21"/>
              </w:rPr>
              <w:t>Healthy and able to attend online training on time</w:t>
            </w:r>
          </w:p>
        </w:tc>
      </w:tr>
      <w:tr w:rsidR="000E3215">
        <w:trPr>
          <w:trHeight w:val="624"/>
          <w:jc w:val="center"/>
        </w:trPr>
        <w:tc>
          <w:tcPr>
            <w:tcW w:w="2117" w:type="dxa"/>
            <w:vMerge/>
            <w:noWrap/>
            <w:vAlign w:val="center"/>
          </w:tcPr>
          <w:p w:rsidR="000E3215" w:rsidRDefault="000E3215">
            <w:pPr>
              <w:jc w:val="center"/>
              <w:rPr>
                <w:bCs/>
                <w:color w:val="000000"/>
                <w:szCs w:val="21"/>
              </w:rPr>
            </w:pPr>
          </w:p>
        </w:tc>
        <w:tc>
          <w:tcPr>
            <w:tcW w:w="1984" w:type="dxa"/>
            <w:noWrap/>
            <w:vAlign w:val="center"/>
          </w:tcPr>
          <w:p w:rsidR="000E3215" w:rsidRDefault="00954498">
            <w:pPr>
              <w:jc w:val="center"/>
              <w:rPr>
                <w:bCs/>
                <w:szCs w:val="21"/>
              </w:rPr>
            </w:pPr>
            <w:r>
              <w:rPr>
                <w:bCs/>
                <w:szCs w:val="21"/>
              </w:rPr>
              <w:t>Language Proficiency</w:t>
            </w:r>
          </w:p>
        </w:tc>
        <w:tc>
          <w:tcPr>
            <w:tcW w:w="5670" w:type="dxa"/>
            <w:gridSpan w:val="4"/>
            <w:noWrap/>
            <w:vAlign w:val="center"/>
          </w:tcPr>
          <w:p w:rsidR="000E3215" w:rsidRDefault="00954498">
            <w:pPr>
              <w:rPr>
                <w:szCs w:val="21"/>
              </w:rPr>
            </w:pPr>
            <w:r>
              <w:rPr>
                <w:szCs w:val="21"/>
              </w:rPr>
              <w:t>Fluent in English(speaking, writing, listening and reading)</w:t>
            </w:r>
          </w:p>
        </w:tc>
      </w:tr>
      <w:tr w:rsidR="000E3215">
        <w:trPr>
          <w:trHeight w:val="624"/>
          <w:jc w:val="center"/>
        </w:trPr>
        <w:tc>
          <w:tcPr>
            <w:tcW w:w="2117" w:type="dxa"/>
            <w:vMerge/>
            <w:noWrap/>
            <w:vAlign w:val="center"/>
          </w:tcPr>
          <w:p w:rsidR="000E3215" w:rsidRDefault="000E3215">
            <w:pPr>
              <w:jc w:val="center"/>
              <w:rPr>
                <w:bCs/>
                <w:color w:val="000000"/>
                <w:szCs w:val="21"/>
              </w:rPr>
            </w:pPr>
          </w:p>
        </w:tc>
        <w:tc>
          <w:tcPr>
            <w:tcW w:w="1984" w:type="dxa"/>
            <w:noWrap/>
            <w:vAlign w:val="center"/>
          </w:tcPr>
          <w:p w:rsidR="000E3215" w:rsidRDefault="00954498">
            <w:pPr>
              <w:jc w:val="center"/>
              <w:rPr>
                <w:bCs/>
                <w:szCs w:val="21"/>
              </w:rPr>
            </w:pPr>
            <w:r>
              <w:rPr>
                <w:bCs/>
                <w:szCs w:val="21"/>
              </w:rPr>
              <w:t>Others</w:t>
            </w:r>
          </w:p>
        </w:tc>
        <w:tc>
          <w:tcPr>
            <w:tcW w:w="5670" w:type="dxa"/>
            <w:gridSpan w:val="4"/>
            <w:noWrap/>
            <w:vAlign w:val="center"/>
          </w:tcPr>
          <w:p w:rsidR="000E3215" w:rsidRDefault="00954498">
            <w:pPr>
              <w:rPr>
                <w:bCs/>
                <w:szCs w:val="21"/>
              </w:rPr>
            </w:pPr>
            <w:r>
              <w:rPr>
                <w:bCs/>
                <w:szCs w:val="21"/>
              </w:rPr>
              <w:t>Please contact the organizer 7 days in advance to test</w:t>
            </w:r>
            <w:r>
              <w:rPr>
                <w:bCs/>
                <w:szCs w:val="21"/>
              </w:rPr>
              <w:t xml:space="preserve"> equipment.</w:t>
            </w:r>
          </w:p>
        </w:tc>
      </w:tr>
      <w:tr w:rsidR="000E3215">
        <w:trPr>
          <w:trHeight w:val="8706"/>
          <w:jc w:val="center"/>
        </w:trPr>
        <w:tc>
          <w:tcPr>
            <w:tcW w:w="2117" w:type="dxa"/>
            <w:noWrap/>
            <w:vAlign w:val="center"/>
          </w:tcPr>
          <w:p w:rsidR="000E3215" w:rsidRDefault="00954498">
            <w:pPr>
              <w:jc w:val="center"/>
              <w:rPr>
                <w:bCs/>
                <w:color w:val="000000"/>
                <w:szCs w:val="21"/>
              </w:rPr>
            </w:pPr>
            <w:r>
              <w:rPr>
                <w:bCs/>
                <w:color w:val="000000"/>
                <w:szCs w:val="21"/>
              </w:rPr>
              <w:lastRenderedPageBreak/>
              <w:t>Training Content</w:t>
            </w:r>
          </w:p>
        </w:tc>
        <w:tc>
          <w:tcPr>
            <w:tcW w:w="7654" w:type="dxa"/>
            <w:gridSpan w:val="5"/>
            <w:noWrap/>
            <w:vAlign w:val="center"/>
          </w:tcPr>
          <w:p w:rsidR="000E3215" w:rsidRDefault="00954498">
            <w:pPr>
              <w:spacing w:line="460" w:lineRule="exact"/>
              <w:ind w:firstLineChars="100" w:firstLine="210"/>
              <w:rPr>
                <w:color w:val="000000" w:themeColor="text1"/>
                <w:szCs w:val="21"/>
              </w:rPr>
            </w:pPr>
            <w:r>
              <w:rPr>
                <w:color w:val="000000" w:themeColor="text1"/>
                <w:szCs w:val="21"/>
              </w:rPr>
              <w:t>To share China’s advanced experience of medical device management and pharmaceutical regulatory cooperation and to improve the local medical and health care level, Beijing HOLLEY-COTEC Pharmaceutical Co., Ltd. will hold a 14-d</w:t>
            </w:r>
            <w:r>
              <w:rPr>
                <w:color w:val="000000" w:themeColor="text1"/>
                <w:szCs w:val="21"/>
              </w:rPr>
              <w:t xml:space="preserve">ay </w:t>
            </w:r>
            <w:proofErr w:type="gramStart"/>
            <w:r>
              <w:rPr>
                <w:color w:val="000000" w:themeColor="text1"/>
                <w:szCs w:val="21"/>
              </w:rPr>
              <w:t>seminar  on</w:t>
            </w:r>
            <w:proofErr w:type="gramEnd"/>
            <w:r>
              <w:rPr>
                <w:color w:val="000000" w:themeColor="text1"/>
                <w:szCs w:val="21"/>
              </w:rPr>
              <w:t xml:space="preserve"> medical device management and pharmaceutical regulatory cooperation for BRI countries from August 4 to August 17, 2021, commissioned by the Ministry of Commerce of the People's Republic of China.</w:t>
            </w:r>
          </w:p>
          <w:p w:rsidR="000E3215" w:rsidRDefault="00954498">
            <w:pPr>
              <w:spacing w:line="460" w:lineRule="exact"/>
              <w:ind w:firstLineChars="100" w:firstLine="210"/>
              <w:rPr>
                <w:color w:val="000000" w:themeColor="text1"/>
                <w:szCs w:val="21"/>
              </w:rPr>
            </w:pPr>
            <w:r>
              <w:rPr>
                <w:color w:val="000000" w:themeColor="text1"/>
                <w:szCs w:val="21"/>
              </w:rPr>
              <w:t xml:space="preserve">The training course will be held in the form of live webcast lectures, real-time exchanges and Q&amp;A, sharing seminars and </w:t>
            </w:r>
            <w:r>
              <w:rPr>
                <w:rFonts w:hint="eastAsia"/>
                <w:color w:val="000000" w:themeColor="text1"/>
                <w:szCs w:val="21"/>
              </w:rPr>
              <w:t>online</w:t>
            </w:r>
            <w:r>
              <w:rPr>
                <w:color w:val="000000" w:themeColor="text1"/>
                <w:szCs w:val="21"/>
              </w:rPr>
              <w:t xml:space="preserve"> visits. We will organize professional personnel with theoretical and practical experience in medical device management and pharmaceutical regulatory cooperation to give lectures, and the main training contents are presented as follows</w:t>
            </w:r>
          </w:p>
          <w:p w:rsidR="000E3215" w:rsidRDefault="00954498">
            <w:pPr>
              <w:spacing w:line="460" w:lineRule="exact"/>
              <w:ind w:firstLineChars="100" w:firstLine="210"/>
              <w:rPr>
                <w:color w:val="000000" w:themeColor="text1"/>
                <w:szCs w:val="21"/>
              </w:rPr>
            </w:pPr>
            <w:r>
              <w:rPr>
                <w:rFonts w:hint="eastAsia"/>
                <w:color w:val="000000" w:themeColor="text1"/>
                <w:szCs w:val="21"/>
              </w:rPr>
              <w:t>1.  China national o</w:t>
            </w:r>
            <w:r>
              <w:rPr>
                <w:rFonts w:hint="eastAsia"/>
                <w:color w:val="000000" w:themeColor="text1"/>
                <w:szCs w:val="21"/>
              </w:rPr>
              <w:t>verview</w:t>
            </w:r>
            <w:r>
              <w:rPr>
                <w:rFonts w:hint="eastAsia"/>
                <w:color w:val="000000" w:themeColor="text1"/>
                <w:szCs w:val="21"/>
              </w:rPr>
              <w:t>—</w:t>
            </w:r>
            <w:r>
              <w:rPr>
                <w:rFonts w:hint="eastAsia"/>
                <w:color w:val="000000" w:themeColor="text1"/>
                <w:szCs w:val="21"/>
              </w:rPr>
              <w:t xml:space="preserve">Focus on BRI countries   </w:t>
            </w:r>
          </w:p>
          <w:p w:rsidR="000E3215" w:rsidRDefault="00954498">
            <w:pPr>
              <w:spacing w:line="460" w:lineRule="exact"/>
              <w:ind w:firstLineChars="100" w:firstLine="210"/>
              <w:rPr>
                <w:color w:val="000000" w:themeColor="text1"/>
                <w:szCs w:val="21"/>
              </w:rPr>
            </w:pPr>
            <w:r>
              <w:rPr>
                <w:rFonts w:hint="eastAsia"/>
                <w:color w:val="000000" w:themeColor="text1"/>
                <w:szCs w:val="21"/>
              </w:rPr>
              <w:t xml:space="preserve">2.  Experience in the prevention and treatment of </w:t>
            </w:r>
            <w:r>
              <w:rPr>
                <w:color w:val="000000" w:themeColor="text1"/>
                <w:szCs w:val="21"/>
              </w:rPr>
              <w:t>COVID-19</w:t>
            </w:r>
            <w:r>
              <w:rPr>
                <w:rFonts w:hint="eastAsia"/>
                <w:color w:val="000000" w:themeColor="text1"/>
                <w:szCs w:val="21"/>
              </w:rPr>
              <w:t xml:space="preserve"> in China.</w:t>
            </w:r>
          </w:p>
          <w:p w:rsidR="000E3215" w:rsidRDefault="00954498">
            <w:pPr>
              <w:spacing w:line="460" w:lineRule="exact"/>
              <w:ind w:firstLineChars="100" w:firstLine="210"/>
              <w:rPr>
                <w:color w:val="000000" w:themeColor="text1"/>
                <w:szCs w:val="21"/>
              </w:rPr>
            </w:pPr>
            <w:r>
              <w:rPr>
                <w:rFonts w:hint="eastAsia"/>
                <w:color w:val="000000" w:themeColor="text1"/>
                <w:szCs w:val="21"/>
              </w:rPr>
              <w:t>3.  Chi</w:t>
            </w:r>
            <w:r>
              <w:rPr>
                <w:color w:val="000000" w:themeColor="text1"/>
                <w:szCs w:val="21"/>
              </w:rPr>
              <w:t>nese</w:t>
            </w:r>
            <w:r>
              <w:rPr>
                <w:rFonts w:hint="eastAsia"/>
                <w:color w:val="000000" w:themeColor="text1"/>
                <w:szCs w:val="21"/>
              </w:rPr>
              <w:t xml:space="preserve"> medical equipment foreign aid</w:t>
            </w:r>
            <w:r>
              <w:rPr>
                <w:color w:val="000000" w:themeColor="text1"/>
                <w:szCs w:val="21"/>
              </w:rPr>
              <w:t xml:space="preserve"> situation</w:t>
            </w:r>
            <w:r>
              <w:rPr>
                <w:rFonts w:hint="eastAsia"/>
                <w:color w:val="000000" w:themeColor="text1"/>
                <w:szCs w:val="21"/>
              </w:rPr>
              <w:t>.</w:t>
            </w:r>
          </w:p>
          <w:p w:rsidR="000E3215" w:rsidRDefault="00954498">
            <w:pPr>
              <w:spacing w:line="460" w:lineRule="exact"/>
              <w:ind w:firstLineChars="100" w:firstLine="210"/>
              <w:rPr>
                <w:color w:val="000000" w:themeColor="text1"/>
                <w:szCs w:val="21"/>
              </w:rPr>
            </w:pPr>
            <w:r>
              <w:rPr>
                <w:rFonts w:hint="eastAsia"/>
                <w:color w:val="000000" w:themeColor="text1"/>
                <w:szCs w:val="21"/>
              </w:rPr>
              <w:t>4.  Introduction to China's medical regulatory cooperation.</w:t>
            </w:r>
          </w:p>
          <w:p w:rsidR="000E3215" w:rsidRDefault="00954498">
            <w:pPr>
              <w:spacing w:line="460" w:lineRule="exact"/>
              <w:ind w:firstLineChars="100" w:firstLine="210"/>
              <w:rPr>
                <w:color w:val="000000" w:themeColor="text1"/>
                <w:szCs w:val="21"/>
              </w:rPr>
            </w:pPr>
            <w:proofErr w:type="gramStart"/>
            <w:r>
              <w:rPr>
                <w:rFonts w:hint="eastAsia"/>
                <w:color w:val="000000" w:themeColor="text1"/>
                <w:szCs w:val="21"/>
              </w:rPr>
              <w:t>5  Comprehensive</w:t>
            </w:r>
            <w:proofErr w:type="gramEnd"/>
            <w:r>
              <w:rPr>
                <w:rFonts w:hint="eastAsia"/>
                <w:color w:val="000000" w:themeColor="text1"/>
                <w:szCs w:val="21"/>
              </w:rPr>
              <w:t xml:space="preserve"> solutions for </w:t>
            </w:r>
            <w:r>
              <w:rPr>
                <w:color w:val="000000" w:themeColor="text1"/>
                <w:szCs w:val="21"/>
              </w:rPr>
              <w:t>COVID-19N</w:t>
            </w:r>
            <w:r>
              <w:rPr>
                <w:color w:val="000000" w:themeColor="text1"/>
                <w:szCs w:val="21"/>
              </w:rPr>
              <w:t>ucleic acid testing</w:t>
            </w:r>
            <w:r>
              <w:rPr>
                <w:rFonts w:hint="eastAsia"/>
                <w:color w:val="000000" w:themeColor="text1"/>
                <w:szCs w:val="21"/>
              </w:rPr>
              <w:t xml:space="preserve"> in China.</w:t>
            </w:r>
          </w:p>
          <w:p w:rsidR="000E3215" w:rsidRDefault="00954498">
            <w:pPr>
              <w:spacing w:line="460" w:lineRule="exact"/>
              <w:ind w:firstLineChars="100" w:firstLine="210"/>
              <w:rPr>
                <w:color w:val="000000" w:themeColor="text1"/>
                <w:szCs w:val="21"/>
              </w:rPr>
            </w:pPr>
            <w:r>
              <w:rPr>
                <w:rFonts w:hint="eastAsia"/>
                <w:color w:val="000000" w:themeColor="text1"/>
                <w:szCs w:val="21"/>
              </w:rPr>
              <w:t>6.  Comprehensive solution of digital operating room in China.</w:t>
            </w:r>
          </w:p>
          <w:p w:rsidR="000E3215" w:rsidRDefault="00954498">
            <w:pPr>
              <w:spacing w:line="460" w:lineRule="exact"/>
              <w:ind w:firstLineChars="100" w:firstLine="210"/>
              <w:rPr>
                <w:color w:val="000000" w:themeColor="text1"/>
                <w:szCs w:val="21"/>
              </w:rPr>
            </w:pPr>
            <w:r>
              <w:rPr>
                <w:color w:val="000000" w:themeColor="text1"/>
                <w:szCs w:val="21"/>
              </w:rPr>
              <w:t xml:space="preserve">7. </w:t>
            </w:r>
            <w:r>
              <w:rPr>
                <w:rFonts w:hint="eastAsia"/>
                <w:color w:val="000000" w:themeColor="text1"/>
                <w:szCs w:val="21"/>
              </w:rPr>
              <w:t xml:space="preserve"> Oxygen therapy strategies and techniques for hypoxic</w:t>
            </w:r>
            <w:r>
              <w:rPr>
                <w:color w:val="000000" w:themeColor="text1"/>
                <w:szCs w:val="21"/>
              </w:rPr>
              <w:t xml:space="preserve"> COVID-19</w:t>
            </w:r>
            <w:r>
              <w:rPr>
                <w:rFonts w:hint="eastAsia"/>
                <w:color w:val="000000" w:themeColor="text1"/>
                <w:szCs w:val="21"/>
              </w:rPr>
              <w:t xml:space="preserve"> patients.</w:t>
            </w:r>
          </w:p>
          <w:p w:rsidR="000E3215" w:rsidRDefault="00954498">
            <w:pPr>
              <w:spacing w:line="460" w:lineRule="exact"/>
              <w:ind w:firstLineChars="100" w:firstLine="210"/>
              <w:rPr>
                <w:color w:val="000000" w:themeColor="text1"/>
                <w:szCs w:val="21"/>
              </w:rPr>
            </w:pPr>
            <w:r>
              <w:rPr>
                <w:rFonts w:hint="eastAsia"/>
                <w:color w:val="000000" w:themeColor="text1"/>
                <w:szCs w:val="21"/>
              </w:rPr>
              <w:t xml:space="preserve">8.  </w:t>
            </w:r>
            <w:r>
              <w:rPr>
                <w:color w:val="000000" w:themeColor="text1"/>
                <w:szCs w:val="21"/>
              </w:rPr>
              <w:t>Introduction of stone management under COVID-19 epidemic.</w:t>
            </w:r>
          </w:p>
          <w:p w:rsidR="000E3215" w:rsidRDefault="00954498">
            <w:pPr>
              <w:spacing w:line="460" w:lineRule="exact"/>
              <w:ind w:firstLineChars="100" w:firstLine="210"/>
              <w:rPr>
                <w:color w:val="000000" w:themeColor="text1"/>
                <w:szCs w:val="21"/>
              </w:rPr>
            </w:pPr>
            <w:r>
              <w:rPr>
                <w:rFonts w:hint="eastAsia"/>
                <w:color w:val="000000" w:themeColor="text1"/>
                <w:szCs w:val="21"/>
              </w:rPr>
              <w:t xml:space="preserve">9.  </w:t>
            </w:r>
            <w:r>
              <w:rPr>
                <w:color w:val="000000" w:themeColor="text1"/>
                <w:szCs w:val="21"/>
              </w:rPr>
              <w:t>I</w:t>
            </w:r>
            <w:r>
              <w:rPr>
                <w:rFonts w:hint="eastAsia"/>
                <w:color w:val="000000" w:themeColor="text1"/>
                <w:szCs w:val="21"/>
              </w:rPr>
              <w:t>nstruments and reage</w:t>
            </w:r>
            <w:r>
              <w:rPr>
                <w:rFonts w:hint="eastAsia"/>
                <w:color w:val="000000" w:themeColor="text1"/>
                <w:szCs w:val="21"/>
              </w:rPr>
              <w:t xml:space="preserve">nts </w:t>
            </w:r>
            <w:r>
              <w:rPr>
                <w:color w:val="000000" w:themeColor="text1"/>
                <w:szCs w:val="21"/>
              </w:rPr>
              <w:t>e</w:t>
            </w:r>
            <w:r>
              <w:rPr>
                <w:rFonts w:hint="eastAsia"/>
                <w:color w:val="000000" w:themeColor="text1"/>
                <w:szCs w:val="21"/>
              </w:rPr>
              <w:t>quipment standard</w:t>
            </w:r>
            <w:r>
              <w:rPr>
                <w:color w:val="000000" w:themeColor="text1"/>
                <w:szCs w:val="21"/>
              </w:rPr>
              <w:t xml:space="preserve"> in </w:t>
            </w:r>
            <w:r>
              <w:rPr>
                <w:rFonts w:hint="eastAsia"/>
                <w:color w:val="000000" w:themeColor="text1"/>
                <w:szCs w:val="21"/>
              </w:rPr>
              <w:t>IVD</w:t>
            </w:r>
            <w:r>
              <w:rPr>
                <w:color w:val="000000" w:themeColor="text1"/>
                <w:szCs w:val="21"/>
              </w:rPr>
              <w:t xml:space="preserve"> l</w:t>
            </w:r>
            <w:r>
              <w:rPr>
                <w:rFonts w:hint="eastAsia"/>
                <w:color w:val="000000" w:themeColor="text1"/>
                <w:szCs w:val="21"/>
              </w:rPr>
              <w:t>aboratory</w:t>
            </w:r>
          </w:p>
          <w:p w:rsidR="000E3215" w:rsidRDefault="00954498">
            <w:pPr>
              <w:spacing w:line="460" w:lineRule="exact"/>
              <w:ind w:firstLineChars="100" w:firstLine="210"/>
              <w:rPr>
                <w:color w:val="000000" w:themeColor="text1"/>
                <w:szCs w:val="21"/>
              </w:rPr>
            </w:pPr>
            <w:r>
              <w:rPr>
                <w:rFonts w:hint="eastAsia"/>
                <w:color w:val="000000" w:themeColor="text1"/>
                <w:szCs w:val="21"/>
              </w:rPr>
              <w:t>10.  Advanced molecular diagnosis technology and application in China</w:t>
            </w:r>
          </w:p>
          <w:p w:rsidR="000E3215" w:rsidRDefault="00954498">
            <w:pPr>
              <w:spacing w:line="460" w:lineRule="exact"/>
              <w:ind w:firstLineChars="100" w:firstLine="210"/>
              <w:rPr>
                <w:color w:val="000000" w:themeColor="text1"/>
                <w:szCs w:val="21"/>
              </w:rPr>
            </w:pPr>
            <w:r>
              <w:rPr>
                <w:color w:val="000000" w:themeColor="text1"/>
                <w:szCs w:val="21"/>
              </w:rPr>
              <w:t>Through the training, participants will have a comprehensive understanding of China's medical equipment management and medical regulatory coopera</w:t>
            </w:r>
            <w:r>
              <w:rPr>
                <w:color w:val="000000" w:themeColor="text1"/>
                <w:szCs w:val="21"/>
              </w:rPr>
              <w:t xml:space="preserve">tion, so that they will be able to play a technical role in their own country's medical and health management .This seminar can lay a good foundation for further exchanges and cooperation between China and the participants' countries regarding the medical </w:t>
            </w:r>
            <w:r>
              <w:rPr>
                <w:color w:val="000000" w:themeColor="text1"/>
                <w:szCs w:val="21"/>
              </w:rPr>
              <w:t>and health industry.</w:t>
            </w:r>
          </w:p>
        </w:tc>
      </w:tr>
      <w:tr w:rsidR="000E3215">
        <w:trPr>
          <w:trHeight w:val="696"/>
          <w:jc w:val="center"/>
        </w:trPr>
        <w:tc>
          <w:tcPr>
            <w:tcW w:w="2117" w:type="dxa"/>
            <w:noWrap/>
            <w:vAlign w:val="center"/>
          </w:tcPr>
          <w:p w:rsidR="000E3215" w:rsidRDefault="00954498">
            <w:pPr>
              <w:jc w:val="center"/>
              <w:rPr>
                <w:bCs/>
                <w:color w:val="000000"/>
                <w:szCs w:val="21"/>
              </w:rPr>
            </w:pPr>
            <w:r>
              <w:rPr>
                <w:bCs/>
                <w:color w:val="000000"/>
                <w:szCs w:val="21"/>
              </w:rPr>
              <w:t xml:space="preserve">Host City </w:t>
            </w:r>
          </w:p>
        </w:tc>
        <w:tc>
          <w:tcPr>
            <w:tcW w:w="2913" w:type="dxa"/>
            <w:gridSpan w:val="2"/>
            <w:noWrap/>
            <w:vAlign w:val="center"/>
          </w:tcPr>
          <w:p w:rsidR="000E3215" w:rsidRDefault="00954498">
            <w:pPr>
              <w:pStyle w:val="CommentText"/>
              <w:jc w:val="center"/>
              <w:rPr>
                <w:color w:val="000000" w:themeColor="text1"/>
                <w:szCs w:val="21"/>
              </w:rPr>
            </w:pPr>
            <w:r>
              <w:rPr>
                <w:color w:val="000000" w:themeColor="text1"/>
                <w:szCs w:val="21"/>
              </w:rPr>
              <w:t>Beijing, China</w:t>
            </w:r>
          </w:p>
        </w:tc>
        <w:tc>
          <w:tcPr>
            <w:tcW w:w="1998" w:type="dxa"/>
            <w:noWrap/>
            <w:vAlign w:val="center"/>
          </w:tcPr>
          <w:p w:rsidR="000E3215" w:rsidRDefault="00954498">
            <w:pPr>
              <w:pStyle w:val="CommentText"/>
              <w:ind w:firstLineChars="200" w:firstLine="420"/>
              <w:jc w:val="both"/>
              <w:rPr>
                <w:color w:val="000000" w:themeColor="text1"/>
                <w:szCs w:val="21"/>
              </w:rPr>
            </w:pPr>
            <w:r>
              <w:rPr>
                <w:color w:val="000000" w:themeColor="text1"/>
                <w:szCs w:val="21"/>
              </w:rPr>
              <w:t>Cities to Visit</w:t>
            </w:r>
          </w:p>
        </w:tc>
        <w:tc>
          <w:tcPr>
            <w:tcW w:w="2743" w:type="dxa"/>
            <w:gridSpan w:val="2"/>
            <w:noWrap/>
            <w:vAlign w:val="center"/>
          </w:tcPr>
          <w:p w:rsidR="000E3215" w:rsidRDefault="00954498">
            <w:pPr>
              <w:pStyle w:val="CommentText"/>
              <w:jc w:val="center"/>
              <w:rPr>
                <w:color w:val="000000" w:themeColor="text1"/>
                <w:szCs w:val="21"/>
              </w:rPr>
            </w:pPr>
            <w:r>
              <w:rPr>
                <w:color w:val="000000" w:themeColor="text1"/>
                <w:szCs w:val="21"/>
              </w:rPr>
              <w:t>/</w:t>
            </w:r>
          </w:p>
        </w:tc>
      </w:tr>
      <w:tr w:rsidR="000E3215">
        <w:trPr>
          <w:trHeight w:val="696"/>
          <w:jc w:val="center"/>
        </w:trPr>
        <w:tc>
          <w:tcPr>
            <w:tcW w:w="2117" w:type="dxa"/>
            <w:noWrap/>
            <w:vAlign w:val="center"/>
          </w:tcPr>
          <w:p w:rsidR="000E3215" w:rsidRDefault="00954498">
            <w:pPr>
              <w:jc w:val="center"/>
              <w:rPr>
                <w:bCs/>
                <w:color w:val="000000"/>
                <w:szCs w:val="21"/>
              </w:rPr>
            </w:pPr>
            <w:r>
              <w:rPr>
                <w:bCs/>
                <w:color w:val="000000"/>
                <w:szCs w:val="21"/>
              </w:rPr>
              <w:t>Notes</w:t>
            </w:r>
          </w:p>
        </w:tc>
        <w:tc>
          <w:tcPr>
            <w:tcW w:w="7654" w:type="dxa"/>
            <w:gridSpan w:val="5"/>
            <w:noWrap/>
            <w:vAlign w:val="center"/>
          </w:tcPr>
          <w:p w:rsidR="000E3215" w:rsidRDefault="00954498">
            <w:pPr>
              <w:pStyle w:val="CommentText"/>
              <w:spacing w:line="460" w:lineRule="exact"/>
              <w:ind w:firstLineChars="100" w:firstLine="210"/>
              <w:jc w:val="both"/>
              <w:rPr>
                <w:color w:val="000000" w:themeColor="text1"/>
                <w:szCs w:val="21"/>
              </w:rPr>
            </w:pPr>
            <w:proofErr w:type="gramStart"/>
            <w:r>
              <w:rPr>
                <w:color w:val="000000" w:themeColor="text1"/>
                <w:szCs w:val="21"/>
              </w:rPr>
              <w:t>1.This</w:t>
            </w:r>
            <w:proofErr w:type="gramEnd"/>
            <w:r>
              <w:rPr>
                <w:color w:val="000000" w:themeColor="text1"/>
                <w:szCs w:val="21"/>
              </w:rPr>
              <w:t xml:space="preserve"> is a remote class, which requires trainees to have smooth internet connection and devices such as computers with cameras and microphones.</w:t>
            </w:r>
          </w:p>
          <w:p w:rsidR="000E3215" w:rsidRDefault="00954498">
            <w:pPr>
              <w:spacing w:line="460" w:lineRule="exact"/>
              <w:ind w:firstLineChars="100" w:firstLine="210"/>
              <w:jc w:val="left"/>
              <w:rPr>
                <w:color w:val="000000" w:themeColor="text1"/>
                <w:szCs w:val="21"/>
              </w:rPr>
            </w:pPr>
            <w:proofErr w:type="gramStart"/>
            <w:r>
              <w:rPr>
                <w:color w:val="000000" w:themeColor="text1"/>
                <w:szCs w:val="21"/>
              </w:rPr>
              <w:t>2.Please</w:t>
            </w:r>
            <w:proofErr w:type="gramEnd"/>
            <w:r>
              <w:rPr>
                <w:color w:val="000000" w:themeColor="text1"/>
                <w:szCs w:val="21"/>
              </w:rPr>
              <w:t xml:space="preserve"> be punctual for class and </w:t>
            </w:r>
            <w:r>
              <w:rPr>
                <w:color w:val="000000" w:themeColor="text1"/>
                <w:szCs w:val="21"/>
              </w:rPr>
              <w:t>observe class discipline. Class attendance &amp; performance serve as the criteria for issuing the training certificate.</w:t>
            </w:r>
          </w:p>
          <w:p w:rsidR="000E3215" w:rsidRDefault="00954498">
            <w:pPr>
              <w:spacing w:line="460" w:lineRule="exact"/>
              <w:ind w:firstLineChars="100" w:firstLine="210"/>
              <w:rPr>
                <w:color w:val="000000" w:themeColor="text1"/>
                <w:szCs w:val="21"/>
              </w:rPr>
            </w:pPr>
            <w:proofErr w:type="gramStart"/>
            <w:r>
              <w:rPr>
                <w:color w:val="000000" w:themeColor="text1"/>
                <w:szCs w:val="21"/>
              </w:rPr>
              <w:t>3.Class</w:t>
            </w:r>
            <w:proofErr w:type="gramEnd"/>
            <w:r>
              <w:rPr>
                <w:color w:val="000000" w:themeColor="text1"/>
                <w:szCs w:val="21"/>
              </w:rPr>
              <w:t xml:space="preserve"> discipline: enter online classrooms 10 minutes ahead of time to test equipment and make other preparations. Trainees are required </w:t>
            </w:r>
            <w:r>
              <w:rPr>
                <w:color w:val="000000" w:themeColor="text1"/>
                <w:szCs w:val="21"/>
              </w:rPr>
              <w:t>to use their real names (consistent with passport names</w:t>
            </w:r>
            <w:proofErr w:type="gramStart"/>
            <w:r>
              <w:rPr>
                <w:color w:val="000000" w:themeColor="text1"/>
                <w:szCs w:val="21"/>
              </w:rPr>
              <w:t>)as</w:t>
            </w:r>
            <w:proofErr w:type="gramEnd"/>
            <w:r>
              <w:rPr>
                <w:color w:val="000000" w:themeColor="text1"/>
                <w:szCs w:val="21"/>
              </w:rPr>
              <w:t xml:space="preserve"> user names</w:t>
            </w:r>
            <w:r>
              <w:rPr>
                <w:color w:val="000000" w:themeColor="text1"/>
                <w:szCs w:val="21"/>
              </w:rPr>
              <w:t>（</w:t>
            </w:r>
            <w:r>
              <w:rPr>
                <w:color w:val="000000" w:themeColor="text1"/>
                <w:szCs w:val="21"/>
              </w:rPr>
              <w:t xml:space="preserve">Format: </w:t>
            </w:r>
            <w:proofErr w:type="spellStart"/>
            <w:r>
              <w:rPr>
                <w:color w:val="000000" w:themeColor="text1"/>
                <w:szCs w:val="21"/>
              </w:rPr>
              <w:t>Name+Nationality</w:t>
            </w:r>
            <w:proofErr w:type="spellEnd"/>
            <w:r>
              <w:rPr>
                <w:color w:val="000000" w:themeColor="text1"/>
                <w:szCs w:val="21"/>
              </w:rPr>
              <w:t>).</w:t>
            </w:r>
          </w:p>
          <w:p w:rsidR="000E3215" w:rsidRDefault="00954498">
            <w:pPr>
              <w:spacing w:line="460" w:lineRule="exact"/>
              <w:ind w:firstLineChars="100" w:firstLine="210"/>
              <w:rPr>
                <w:color w:val="000000" w:themeColor="text1"/>
                <w:szCs w:val="21"/>
              </w:rPr>
            </w:pPr>
            <w:proofErr w:type="gramStart"/>
            <w:r>
              <w:rPr>
                <w:color w:val="000000" w:themeColor="text1"/>
                <w:szCs w:val="21"/>
              </w:rPr>
              <w:t>4.Information</w:t>
            </w:r>
            <w:proofErr w:type="gramEnd"/>
            <w:r>
              <w:rPr>
                <w:color w:val="000000" w:themeColor="text1"/>
                <w:szCs w:val="21"/>
              </w:rPr>
              <w:t xml:space="preserve"> security: To maintain information security and privacy, please don't share the class content on any social media platforms. Course materials will</w:t>
            </w:r>
            <w:r>
              <w:rPr>
                <w:color w:val="000000" w:themeColor="text1"/>
                <w:szCs w:val="21"/>
              </w:rPr>
              <w:t xml:space="preserve"> be sent to trainees after each class.</w:t>
            </w:r>
          </w:p>
          <w:p w:rsidR="000E3215" w:rsidRDefault="00954498">
            <w:pPr>
              <w:pStyle w:val="CommentText"/>
              <w:spacing w:line="460" w:lineRule="exact"/>
              <w:ind w:firstLineChars="100" w:firstLine="210"/>
              <w:jc w:val="both"/>
              <w:rPr>
                <w:color w:val="000000" w:themeColor="text1"/>
                <w:szCs w:val="21"/>
              </w:rPr>
            </w:pPr>
            <w:r>
              <w:rPr>
                <w:color w:val="000000" w:themeColor="text1"/>
                <w:szCs w:val="21"/>
              </w:rPr>
              <w:t>5. Please attend classes as scheduled and prepare necessary materials for class interaction and discussion.</w:t>
            </w:r>
          </w:p>
        </w:tc>
      </w:tr>
      <w:tr w:rsidR="000E3215">
        <w:trPr>
          <w:trHeight w:val="696"/>
          <w:jc w:val="center"/>
        </w:trPr>
        <w:tc>
          <w:tcPr>
            <w:tcW w:w="2117" w:type="dxa"/>
            <w:noWrap/>
            <w:vAlign w:val="center"/>
          </w:tcPr>
          <w:p w:rsidR="000E3215" w:rsidRDefault="00954498">
            <w:pPr>
              <w:jc w:val="center"/>
              <w:rPr>
                <w:bCs/>
                <w:color w:val="000000"/>
                <w:szCs w:val="21"/>
              </w:rPr>
            </w:pPr>
            <w:r>
              <w:rPr>
                <w:szCs w:val="21"/>
              </w:rPr>
              <w:t>About the Organizer</w:t>
            </w:r>
          </w:p>
        </w:tc>
        <w:tc>
          <w:tcPr>
            <w:tcW w:w="7654" w:type="dxa"/>
            <w:gridSpan w:val="5"/>
            <w:noWrap/>
            <w:vAlign w:val="center"/>
          </w:tcPr>
          <w:p w:rsidR="000E3215" w:rsidRDefault="00954498">
            <w:pPr>
              <w:spacing w:line="460" w:lineRule="exact"/>
              <w:ind w:firstLineChars="100" w:firstLine="210"/>
              <w:rPr>
                <w:szCs w:val="21"/>
              </w:rPr>
            </w:pPr>
            <w:r>
              <w:rPr>
                <w:szCs w:val="21"/>
              </w:rPr>
              <w:t>Beijing Holley-</w:t>
            </w:r>
            <w:proofErr w:type="spellStart"/>
            <w:r>
              <w:rPr>
                <w:szCs w:val="21"/>
              </w:rPr>
              <w:t>Cotec</w:t>
            </w:r>
            <w:proofErr w:type="spellEnd"/>
            <w:r>
              <w:rPr>
                <w:szCs w:val="21"/>
              </w:rPr>
              <w:t xml:space="preserve"> Pharmaceuticals Co., Ltd, a professional medical company, is devote</w:t>
            </w:r>
            <w:r>
              <w:rPr>
                <w:szCs w:val="21"/>
              </w:rPr>
              <w:t xml:space="preserve">d to developing international medical market and promoting Chinese medical products. It has nearly 100 employees with 8 divisions inside and 4 subsidiaries in Africa. </w:t>
            </w:r>
            <w:proofErr w:type="spellStart"/>
            <w:r>
              <w:rPr>
                <w:szCs w:val="21"/>
              </w:rPr>
              <w:t>Artemisinin</w:t>
            </w:r>
            <w:proofErr w:type="spellEnd"/>
            <w:r>
              <w:rPr>
                <w:szCs w:val="21"/>
              </w:rPr>
              <w:t>-based anti-malarial products have been registered with more than 40 countries</w:t>
            </w:r>
            <w:r>
              <w:rPr>
                <w:szCs w:val="21"/>
              </w:rPr>
              <w:t xml:space="preserve"> in Africa and Southeast Asia by the company; and the marketing network has been developed as well. Good reputation and wide acceptance have been created by the products in both of the governments and patients from the epidemic areas. At present, the compa</w:t>
            </w:r>
            <w:r>
              <w:rPr>
                <w:szCs w:val="21"/>
              </w:rPr>
              <w:t>ny is growing fast in the business of medical equipment. It has built up a domestic group union for exportation and cooperation of medical equipment. Holley-</w:t>
            </w:r>
            <w:proofErr w:type="spellStart"/>
            <w:r>
              <w:rPr>
                <w:szCs w:val="21"/>
              </w:rPr>
              <w:t>Cotec</w:t>
            </w:r>
            <w:proofErr w:type="spellEnd"/>
            <w:r>
              <w:rPr>
                <w:szCs w:val="21"/>
              </w:rPr>
              <w:t xml:space="preserve"> is introducing Chinese high-tech medical equipment to developing countries via the marketing </w:t>
            </w:r>
            <w:r>
              <w:rPr>
                <w:szCs w:val="21"/>
              </w:rPr>
              <w:t>platform in those countries, hence the people in those countries is benefit on it.</w:t>
            </w:r>
          </w:p>
          <w:p w:rsidR="000E3215" w:rsidRDefault="00954498">
            <w:pPr>
              <w:spacing w:line="460" w:lineRule="exact"/>
              <w:ind w:firstLineChars="100" w:firstLine="210"/>
              <w:rPr>
                <w:color w:val="000000"/>
                <w:szCs w:val="21"/>
              </w:rPr>
            </w:pPr>
            <w:r>
              <w:rPr>
                <w:szCs w:val="21"/>
              </w:rPr>
              <w:t>Since 2007, Beijing Holley-</w:t>
            </w:r>
            <w:proofErr w:type="spellStart"/>
            <w:r>
              <w:rPr>
                <w:szCs w:val="21"/>
              </w:rPr>
              <w:t>Cotec</w:t>
            </w:r>
            <w:proofErr w:type="spellEnd"/>
            <w:r>
              <w:rPr>
                <w:szCs w:val="21"/>
              </w:rPr>
              <w:t xml:space="preserve"> Pharmaceuticals Co., Ltd has hosted 24successive sessions of projects on China Aid and Technical Training for officials in developing countr</w:t>
            </w:r>
            <w:r>
              <w:rPr>
                <w:szCs w:val="21"/>
              </w:rPr>
              <w:t xml:space="preserve">ies, which are sponsored by Ministry of Commerce of the People’s Republic of China. The company has </w:t>
            </w:r>
            <w:proofErr w:type="spellStart"/>
            <w:r>
              <w:rPr>
                <w:szCs w:val="21"/>
              </w:rPr>
              <w:t>becomean</w:t>
            </w:r>
            <w:proofErr w:type="spellEnd"/>
            <w:r>
              <w:rPr>
                <w:szCs w:val="21"/>
              </w:rPr>
              <w:t xml:space="preserve"> key international platform of human resource training and technical exchanges through those China aid and training programs, such as malaria contro</w:t>
            </w:r>
            <w:r>
              <w:rPr>
                <w:szCs w:val="21"/>
              </w:rPr>
              <w:t xml:space="preserve">l, medical devices operation and management of import and export on medicine, By </w:t>
            </w:r>
            <w:r>
              <w:rPr>
                <w:rFonts w:hint="eastAsia"/>
                <w:szCs w:val="21"/>
              </w:rPr>
              <w:t>May</w:t>
            </w:r>
            <w:r>
              <w:rPr>
                <w:szCs w:val="21"/>
              </w:rPr>
              <w:t>, 2021, more than 800 officials and technicians from 70 developing countries have been trained successfully.</w:t>
            </w:r>
          </w:p>
        </w:tc>
      </w:tr>
      <w:tr w:rsidR="000E3215">
        <w:trPr>
          <w:trHeight w:val="2416"/>
          <w:jc w:val="center"/>
        </w:trPr>
        <w:tc>
          <w:tcPr>
            <w:tcW w:w="2117" w:type="dxa"/>
            <w:noWrap/>
            <w:vAlign w:val="center"/>
          </w:tcPr>
          <w:p w:rsidR="000E3215" w:rsidRDefault="00954498">
            <w:pPr>
              <w:jc w:val="center"/>
              <w:rPr>
                <w:bCs/>
                <w:color w:val="000000"/>
                <w:szCs w:val="21"/>
              </w:rPr>
            </w:pPr>
            <w:r>
              <w:rPr>
                <w:szCs w:val="21"/>
              </w:rPr>
              <w:t>Contact the Organizer</w:t>
            </w:r>
          </w:p>
        </w:tc>
        <w:tc>
          <w:tcPr>
            <w:tcW w:w="7654" w:type="dxa"/>
            <w:gridSpan w:val="5"/>
            <w:noWrap/>
            <w:vAlign w:val="center"/>
          </w:tcPr>
          <w:p w:rsidR="000E3215" w:rsidRDefault="00954498">
            <w:pPr>
              <w:spacing w:line="460" w:lineRule="exact"/>
              <w:jc w:val="left"/>
              <w:rPr>
                <w:szCs w:val="21"/>
              </w:rPr>
            </w:pPr>
            <w:r>
              <w:rPr>
                <w:b/>
                <w:bCs/>
                <w:szCs w:val="21"/>
              </w:rPr>
              <w:t xml:space="preserve">Contact: </w:t>
            </w:r>
            <w:r>
              <w:rPr>
                <w:rFonts w:hint="eastAsia"/>
                <w:szCs w:val="21"/>
              </w:rPr>
              <w:t>Ms.</w:t>
            </w:r>
            <w:r>
              <w:rPr>
                <w:szCs w:val="21"/>
              </w:rPr>
              <w:t xml:space="preserve"> </w:t>
            </w:r>
            <w:r>
              <w:rPr>
                <w:rFonts w:hint="eastAsia"/>
                <w:szCs w:val="21"/>
              </w:rPr>
              <w:t>Huang</w:t>
            </w:r>
            <w:r>
              <w:rPr>
                <w:szCs w:val="21"/>
              </w:rPr>
              <w:t xml:space="preserve"> </w:t>
            </w:r>
            <w:r>
              <w:rPr>
                <w:rFonts w:hint="eastAsia"/>
                <w:szCs w:val="21"/>
              </w:rPr>
              <w:t>Yang</w:t>
            </w:r>
            <w:r>
              <w:rPr>
                <w:rFonts w:hint="eastAsia"/>
                <w:szCs w:val="21"/>
              </w:rPr>
              <w:t>，</w:t>
            </w:r>
            <w:r>
              <w:rPr>
                <w:szCs w:val="21"/>
              </w:rPr>
              <w:t xml:space="preserve"> Mr. </w:t>
            </w:r>
            <w:r>
              <w:rPr>
                <w:rFonts w:hint="eastAsia"/>
                <w:szCs w:val="21"/>
              </w:rPr>
              <w:t>Zhu</w:t>
            </w:r>
            <w:r>
              <w:rPr>
                <w:szCs w:val="21"/>
              </w:rPr>
              <w:t xml:space="preserve"> </w:t>
            </w:r>
            <w:proofErr w:type="spellStart"/>
            <w:r>
              <w:rPr>
                <w:rFonts w:hint="eastAsia"/>
                <w:szCs w:val="21"/>
              </w:rPr>
              <w:t>Zhanqin</w:t>
            </w:r>
            <w:r>
              <w:rPr>
                <w:rFonts w:hint="eastAsia"/>
                <w:szCs w:val="21"/>
              </w:rPr>
              <w:t>g</w:t>
            </w:r>
            <w:proofErr w:type="spellEnd"/>
          </w:p>
          <w:p w:rsidR="000E3215" w:rsidRDefault="00954498">
            <w:pPr>
              <w:spacing w:line="460" w:lineRule="exact"/>
              <w:jc w:val="left"/>
              <w:rPr>
                <w:szCs w:val="21"/>
              </w:rPr>
            </w:pPr>
            <w:r>
              <w:rPr>
                <w:b/>
                <w:bCs/>
                <w:szCs w:val="21"/>
              </w:rPr>
              <w:t>Office telephone number:</w:t>
            </w:r>
            <w:r>
              <w:rPr>
                <w:szCs w:val="21"/>
              </w:rPr>
              <w:t xml:space="preserve"> 0086-10-88855578</w:t>
            </w:r>
          </w:p>
          <w:p w:rsidR="000E3215" w:rsidRDefault="00954498">
            <w:pPr>
              <w:spacing w:line="460" w:lineRule="exact"/>
              <w:jc w:val="left"/>
              <w:rPr>
                <w:szCs w:val="21"/>
              </w:rPr>
            </w:pPr>
            <w:r>
              <w:rPr>
                <w:b/>
                <w:bCs/>
                <w:szCs w:val="21"/>
              </w:rPr>
              <w:t>Mobile phones:</w:t>
            </w:r>
            <w:r>
              <w:rPr>
                <w:rFonts w:hint="eastAsia"/>
                <w:szCs w:val="21"/>
              </w:rPr>
              <w:t>13811583066</w:t>
            </w:r>
            <w:r>
              <w:rPr>
                <w:rFonts w:hint="eastAsia"/>
                <w:szCs w:val="21"/>
              </w:rPr>
              <w:t>（</w:t>
            </w:r>
            <w:r>
              <w:rPr>
                <w:rFonts w:hint="eastAsia"/>
                <w:szCs w:val="21"/>
              </w:rPr>
              <w:t>Huang</w:t>
            </w:r>
            <w:r>
              <w:rPr>
                <w:rFonts w:hint="eastAsia"/>
                <w:szCs w:val="21"/>
              </w:rPr>
              <w:t>），</w:t>
            </w:r>
            <w:r>
              <w:rPr>
                <w:szCs w:val="21"/>
              </w:rPr>
              <w:t>0086-13520866433</w:t>
            </w:r>
            <w:r>
              <w:rPr>
                <w:rFonts w:hint="eastAsia"/>
                <w:szCs w:val="21"/>
              </w:rPr>
              <w:t>（</w:t>
            </w:r>
            <w:r>
              <w:rPr>
                <w:rFonts w:hint="eastAsia"/>
                <w:szCs w:val="21"/>
              </w:rPr>
              <w:t>Zhu</w:t>
            </w:r>
            <w:r>
              <w:rPr>
                <w:rFonts w:hint="eastAsia"/>
                <w:szCs w:val="21"/>
              </w:rPr>
              <w:t>）</w:t>
            </w:r>
          </w:p>
          <w:p w:rsidR="000E3215" w:rsidRDefault="00954498">
            <w:pPr>
              <w:spacing w:line="460" w:lineRule="exact"/>
              <w:jc w:val="left"/>
              <w:rPr>
                <w:szCs w:val="21"/>
              </w:rPr>
            </w:pPr>
            <w:r>
              <w:rPr>
                <w:b/>
                <w:bCs/>
                <w:szCs w:val="21"/>
              </w:rPr>
              <w:t xml:space="preserve">QQ : </w:t>
            </w:r>
            <w:r>
              <w:rPr>
                <w:szCs w:val="21"/>
              </w:rPr>
              <w:t>12832502</w:t>
            </w:r>
            <w:r>
              <w:rPr>
                <w:rFonts w:hint="eastAsia"/>
                <w:szCs w:val="21"/>
              </w:rPr>
              <w:t>（</w:t>
            </w:r>
            <w:r>
              <w:rPr>
                <w:rFonts w:hint="eastAsia"/>
                <w:szCs w:val="21"/>
              </w:rPr>
              <w:t>Huang</w:t>
            </w:r>
            <w:r>
              <w:rPr>
                <w:rFonts w:hint="eastAsia"/>
                <w:szCs w:val="21"/>
              </w:rPr>
              <w:t>），</w:t>
            </w:r>
            <w:r>
              <w:rPr>
                <w:szCs w:val="21"/>
              </w:rPr>
              <w:t>28327995</w:t>
            </w:r>
            <w:r>
              <w:rPr>
                <w:rFonts w:hint="eastAsia"/>
                <w:szCs w:val="21"/>
              </w:rPr>
              <w:t>（</w:t>
            </w:r>
            <w:r>
              <w:rPr>
                <w:rFonts w:hint="eastAsia"/>
                <w:szCs w:val="21"/>
              </w:rPr>
              <w:t>Zhu</w:t>
            </w:r>
            <w:r>
              <w:rPr>
                <w:rFonts w:hint="eastAsia"/>
                <w:szCs w:val="21"/>
              </w:rPr>
              <w:t>）</w:t>
            </w:r>
          </w:p>
          <w:p w:rsidR="000E3215" w:rsidRDefault="00954498">
            <w:pPr>
              <w:pStyle w:val="CommentText"/>
              <w:spacing w:line="460" w:lineRule="exact"/>
              <w:rPr>
                <w:szCs w:val="21"/>
                <w:lang w:val="fr-CA"/>
              </w:rPr>
            </w:pPr>
            <w:r>
              <w:rPr>
                <w:b/>
                <w:bCs/>
                <w:szCs w:val="21"/>
              </w:rPr>
              <w:t>Email address:</w:t>
            </w:r>
            <w:r>
              <w:rPr>
                <w:rFonts w:hint="eastAsia"/>
                <w:szCs w:val="21"/>
              </w:rPr>
              <w:t>huangyang@kpc-cotec.com</w:t>
            </w:r>
            <w:r>
              <w:rPr>
                <w:rFonts w:hint="eastAsia"/>
                <w:szCs w:val="21"/>
              </w:rPr>
              <w:t>，</w:t>
            </w:r>
            <w:r>
              <w:rPr>
                <w:rFonts w:hint="eastAsia"/>
                <w:szCs w:val="21"/>
              </w:rPr>
              <w:t>seminar@kpc-cotec.com</w:t>
            </w:r>
          </w:p>
        </w:tc>
      </w:tr>
    </w:tbl>
    <w:p w:rsidR="000E3215" w:rsidRDefault="000E3215">
      <w:pPr>
        <w:spacing w:line="460" w:lineRule="exact"/>
        <w:rPr>
          <w:rFonts w:ascii="SimSun" w:hAnsi="SimSun"/>
          <w:b/>
          <w:bCs/>
          <w:color w:val="FF0000"/>
          <w:szCs w:val="21"/>
          <w:lang w:val="fr-CA"/>
        </w:rPr>
      </w:pPr>
    </w:p>
    <w:sectPr w:rsidR="000E32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等线 Light">
    <w:altName w:val="MS PMincho"/>
    <w:panose1 w:val="00000000000000000000"/>
    <w:charset w:val="80"/>
    <w:family w:val="roman"/>
    <w:notTrueType/>
    <w:pitch w:val="default"/>
  </w:font>
  <w:font w:name="Latha">
    <w:panose1 w:val="020B0604020202020204"/>
    <w:charset w:val="00"/>
    <w:family w:val="swiss"/>
    <w:pitch w:val="variable"/>
    <w:sig w:usb0="00100003" w:usb1="00000000" w:usb2="00000000" w:usb3="00000000" w:csb0="00000001" w:csb1="00000000"/>
  </w:font>
  <w:font w:name="等线">
    <w:altName w:val="MS P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73"/>
    <w:rsid w:val="00032E7B"/>
    <w:rsid w:val="00061C5B"/>
    <w:rsid w:val="000624AC"/>
    <w:rsid w:val="00063E6F"/>
    <w:rsid w:val="000853B2"/>
    <w:rsid w:val="000A4AD6"/>
    <w:rsid w:val="000A6E7E"/>
    <w:rsid w:val="000B0475"/>
    <w:rsid w:val="000E3215"/>
    <w:rsid w:val="000E508B"/>
    <w:rsid w:val="000F0A83"/>
    <w:rsid w:val="000F3168"/>
    <w:rsid w:val="001054BD"/>
    <w:rsid w:val="00113733"/>
    <w:rsid w:val="00115E39"/>
    <w:rsid w:val="00133B5F"/>
    <w:rsid w:val="001401EF"/>
    <w:rsid w:val="0014589B"/>
    <w:rsid w:val="00146054"/>
    <w:rsid w:val="00150D59"/>
    <w:rsid w:val="00151EA2"/>
    <w:rsid w:val="0015549E"/>
    <w:rsid w:val="00172A27"/>
    <w:rsid w:val="00191EB9"/>
    <w:rsid w:val="00193171"/>
    <w:rsid w:val="001A1D36"/>
    <w:rsid w:val="001C3E4E"/>
    <w:rsid w:val="001D1C95"/>
    <w:rsid w:val="001E272A"/>
    <w:rsid w:val="001E7305"/>
    <w:rsid w:val="002124E8"/>
    <w:rsid w:val="00213603"/>
    <w:rsid w:val="00221DA9"/>
    <w:rsid w:val="00226CFB"/>
    <w:rsid w:val="00245B44"/>
    <w:rsid w:val="0026080E"/>
    <w:rsid w:val="00262B75"/>
    <w:rsid w:val="0028760B"/>
    <w:rsid w:val="002A4711"/>
    <w:rsid w:val="002A4E23"/>
    <w:rsid w:val="002B0175"/>
    <w:rsid w:val="002C5A01"/>
    <w:rsid w:val="002D1FC6"/>
    <w:rsid w:val="002E035C"/>
    <w:rsid w:val="002E0EC8"/>
    <w:rsid w:val="002E786F"/>
    <w:rsid w:val="0030047B"/>
    <w:rsid w:val="00315EDE"/>
    <w:rsid w:val="003327A7"/>
    <w:rsid w:val="00334108"/>
    <w:rsid w:val="00335805"/>
    <w:rsid w:val="003468BA"/>
    <w:rsid w:val="003471D3"/>
    <w:rsid w:val="0036260E"/>
    <w:rsid w:val="00363ECB"/>
    <w:rsid w:val="00366CAE"/>
    <w:rsid w:val="00370B4E"/>
    <w:rsid w:val="003A1566"/>
    <w:rsid w:val="003A68A3"/>
    <w:rsid w:val="003B0C2C"/>
    <w:rsid w:val="003B3057"/>
    <w:rsid w:val="003B5D42"/>
    <w:rsid w:val="003C49CB"/>
    <w:rsid w:val="003D07D8"/>
    <w:rsid w:val="003D704F"/>
    <w:rsid w:val="003E5F73"/>
    <w:rsid w:val="00406495"/>
    <w:rsid w:val="0041052A"/>
    <w:rsid w:val="00413212"/>
    <w:rsid w:val="00425987"/>
    <w:rsid w:val="00427583"/>
    <w:rsid w:val="00430F6F"/>
    <w:rsid w:val="004353B8"/>
    <w:rsid w:val="004410D2"/>
    <w:rsid w:val="00451437"/>
    <w:rsid w:val="00452281"/>
    <w:rsid w:val="0045284D"/>
    <w:rsid w:val="00463462"/>
    <w:rsid w:val="004733B4"/>
    <w:rsid w:val="0047764B"/>
    <w:rsid w:val="004A71B5"/>
    <w:rsid w:val="004B306A"/>
    <w:rsid w:val="004B7BF4"/>
    <w:rsid w:val="004C6E6D"/>
    <w:rsid w:val="004E1D75"/>
    <w:rsid w:val="004E1E11"/>
    <w:rsid w:val="00503CB0"/>
    <w:rsid w:val="00515201"/>
    <w:rsid w:val="0052322E"/>
    <w:rsid w:val="005265C2"/>
    <w:rsid w:val="00530C46"/>
    <w:rsid w:val="0055358A"/>
    <w:rsid w:val="00580A80"/>
    <w:rsid w:val="00595B6A"/>
    <w:rsid w:val="005B09F7"/>
    <w:rsid w:val="005B1075"/>
    <w:rsid w:val="005D5189"/>
    <w:rsid w:val="005F5BFD"/>
    <w:rsid w:val="00604282"/>
    <w:rsid w:val="00611F81"/>
    <w:rsid w:val="00613942"/>
    <w:rsid w:val="00621BB8"/>
    <w:rsid w:val="00622748"/>
    <w:rsid w:val="00630630"/>
    <w:rsid w:val="006471EE"/>
    <w:rsid w:val="00661648"/>
    <w:rsid w:val="00677FA9"/>
    <w:rsid w:val="0069187F"/>
    <w:rsid w:val="006921A7"/>
    <w:rsid w:val="006937F2"/>
    <w:rsid w:val="006940C5"/>
    <w:rsid w:val="006A45FA"/>
    <w:rsid w:val="006B2FB0"/>
    <w:rsid w:val="006B405E"/>
    <w:rsid w:val="006D0B50"/>
    <w:rsid w:val="006E278B"/>
    <w:rsid w:val="006E34AF"/>
    <w:rsid w:val="00711FA2"/>
    <w:rsid w:val="00712073"/>
    <w:rsid w:val="00721E85"/>
    <w:rsid w:val="0072455D"/>
    <w:rsid w:val="007264BF"/>
    <w:rsid w:val="0073184C"/>
    <w:rsid w:val="00736D57"/>
    <w:rsid w:val="00740129"/>
    <w:rsid w:val="00740A53"/>
    <w:rsid w:val="00744B58"/>
    <w:rsid w:val="007554BC"/>
    <w:rsid w:val="007562E0"/>
    <w:rsid w:val="0076009F"/>
    <w:rsid w:val="00762597"/>
    <w:rsid w:val="007646E2"/>
    <w:rsid w:val="00785EEF"/>
    <w:rsid w:val="00792DB7"/>
    <w:rsid w:val="007B5831"/>
    <w:rsid w:val="007C4375"/>
    <w:rsid w:val="007C7326"/>
    <w:rsid w:val="007D111C"/>
    <w:rsid w:val="007D2EFB"/>
    <w:rsid w:val="00813749"/>
    <w:rsid w:val="0081397A"/>
    <w:rsid w:val="00816706"/>
    <w:rsid w:val="00830F22"/>
    <w:rsid w:val="008367D9"/>
    <w:rsid w:val="008445D2"/>
    <w:rsid w:val="00864F08"/>
    <w:rsid w:val="008654A3"/>
    <w:rsid w:val="00867C84"/>
    <w:rsid w:val="00870C72"/>
    <w:rsid w:val="008807B7"/>
    <w:rsid w:val="00880B0A"/>
    <w:rsid w:val="00881D97"/>
    <w:rsid w:val="00886FEA"/>
    <w:rsid w:val="00891A80"/>
    <w:rsid w:val="00895DFD"/>
    <w:rsid w:val="008A2D7A"/>
    <w:rsid w:val="008A4D10"/>
    <w:rsid w:val="008D4BAB"/>
    <w:rsid w:val="008D6974"/>
    <w:rsid w:val="008E5B3F"/>
    <w:rsid w:val="00900248"/>
    <w:rsid w:val="0090268F"/>
    <w:rsid w:val="00907F69"/>
    <w:rsid w:val="0092116C"/>
    <w:rsid w:val="00926B5A"/>
    <w:rsid w:val="00926E46"/>
    <w:rsid w:val="00932B6D"/>
    <w:rsid w:val="00942F56"/>
    <w:rsid w:val="00945AC0"/>
    <w:rsid w:val="00954498"/>
    <w:rsid w:val="0096225A"/>
    <w:rsid w:val="00963A92"/>
    <w:rsid w:val="009666F4"/>
    <w:rsid w:val="00985B40"/>
    <w:rsid w:val="00992791"/>
    <w:rsid w:val="009945B1"/>
    <w:rsid w:val="00994A32"/>
    <w:rsid w:val="009A107A"/>
    <w:rsid w:val="009A3CE0"/>
    <w:rsid w:val="009A59C0"/>
    <w:rsid w:val="009B0F6D"/>
    <w:rsid w:val="009B11CB"/>
    <w:rsid w:val="009D4835"/>
    <w:rsid w:val="009D60BA"/>
    <w:rsid w:val="009D777E"/>
    <w:rsid w:val="009E2104"/>
    <w:rsid w:val="009F329B"/>
    <w:rsid w:val="009F6BBC"/>
    <w:rsid w:val="00A02290"/>
    <w:rsid w:val="00A03B23"/>
    <w:rsid w:val="00A110ED"/>
    <w:rsid w:val="00A20113"/>
    <w:rsid w:val="00A2484C"/>
    <w:rsid w:val="00A32DB8"/>
    <w:rsid w:val="00A348EE"/>
    <w:rsid w:val="00A421B0"/>
    <w:rsid w:val="00A43433"/>
    <w:rsid w:val="00A43FF2"/>
    <w:rsid w:val="00A5174D"/>
    <w:rsid w:val="00A64DFE"/>
    <w:rsid w:val="00A65090"/>
    <w:rsid w:val="00A701F4"/>
    <w:rsid w:val="00A766AC"/>
    <w:rsid w:val="00AB3C1D"/>
    <w:rsid w:val="00AB6876"/>
    <w:rsid w:val="00AB6947"/>
    <w:rsid w:val="00AB7C17"/>
    <w:rsid w:val="00AC136E"/>
    <w:rsid w:val="00AE0D0F"/>
    <w:rsid w:val="00B14FE2"/>
    <w:rsid w:val="00B176A1"/>
    <w:rsid w:val="00B51271"/>
    <w:rsid w:val="00B63145"/>
    <w:rsid w:val="00B63DE3"/>
    <w:rsid w:val="00B77960"/>
    <w:rsid w:val="00B8144C"/>
    <w:rsid w:val="00B929DB"/>
    <w:rsid w:val="00BA0107"/>
    <w:rsid w:val="00BA33C5"/>
    <w:rsid w:val="00BA724E"/>
    <w:rsid w:val="00BB74A5"/>
    <w:rsid w:val="00BC30C2"/>
    <w:rsid w:val="00BC68BA"/>
    <w:rsid w:val="00C0440B"/>
    <w:rsid w:val="00C0538F"/>
    <w:rsid w:val="00C07F1F"/>
    <w:rsid w:val="00C17700"/>
    <w:rsid w:val="00C205E5"/>
    <w:rsid w:val="00C3530F"/>
    <w:rsid w:val="00C54019"/>
    <w:rsid w:val="00C54E87"/>
    <w:rsid w:val="00C75345"/>
    <w:rsid w:val="00C80C78"/>
    <w:rsid w:val="00C84C0E"/>
    <w:rsid w:val="00C8703A"/>
    <w:rsid w:val="00C90756"/>
    <w:rsid w:val="00C9530E"/>
    <w:rsid w:val="00C96CFB"/>
    <w:rsid w:val="00C97080"/>
    <w:rsid w:val="00CA69DD"/>
    <w:rsid w:val="00CC1EA7"/>
    <w:rsid w:val="00CE5F45"/>
    <w:rsid w:val="00CF4B31"/>
    <w:rsid w:val="00D00191"/>
    <w:rsid w:val="00D0249B"/>
    <w:rsid w:val="00D30C79"/>
    <w:rsid w:val="00D47174"/>
    <w:rsid w:val="00D622B1"/>
    <w:rsid w:val="00D646A8"/>
    <w:rsid w:val="00D7004C"/>
    <w:rsid w:val="00D700FF"/>
    <w:rsid w:val="00D7139D"/>
    <w:rsid w:val="00D715D3"/>
    <w:rsid w:val="00D71DD6"/>
    <w:rsid w:val="00D732F7"/>
    <w:rsid w:val="00D7388C"/>
    <w:rsid w:val="00D7397C"/>
    <w:rsid w:val="00D87560"/>
    <w:rsid w:val="00DA56D5"/>
    <w:rsid w:val="00DA6BB4"/>
    <w:rsid w:val="00DA7BB9"/>
    <w:rsid w:val="00DA7D24"/>
    <w:rsid w:val="00DD0BF4"/>
    <w:rsid w:val="00DE3795"/>
    <w:rsid w:val="00DE409E"/>
    <w:rsid w:val="00DF32E6"/>
    <w:rsid w:val="00DF7535"/>
    <w:rsid w:val="00E045EB"/>
    <w:rsid w:val="00E409A8"/>
    <w:rsid w:val="00E51BC3"/>
    <w:rsid w:val="00E66912"/>
    <w:rsid w:val="00E76B8C"/>
    <w:rsid w:val="00EA018B"/>
    <w:rsid w:val="00EE1633"/>
    <w:rsid w:val="00F0614B"/>
    <w:rsid w:val="00F14EB6"/>
    <w:rsid w:val="00F17919"/>
    <w:rsid w:val="00F32DF9"/>
    <w:rsid w:val="00F36179"/>
    <w:rsid w:val="00F465CB"/>
    <w:rsid w:val="00F5005E"/>
    <w:rsid w:val="00F51AF5"/>
    <w:rsid w:val="00F57ABB"/>
    <w:rsid w:val="00F62736"/>
    <w:rsid w:val="00F66935"/>
    <w:rsid w:val="00F7468D"/>
    <w:rsid w:val="00F7680B"/>
    <w:rsid w:val="00F90F38"/>
    <w:rsid w:val="00F924A0"/>
    <w:rsid w:val="00FA32CB"/>
    <w:rsid w:val="00FA6A11"/>
    <w:rsid w:val="00FB32AC"/>
    <w:rsid w:val="00FB4053"/>
    <w:rsid w:val="00FC3B83"/>
    <w:rsid w:val="00FC6D85"/>
    <w:rsid w:val="00FD3E8E"/>
    <w:rsid w:val="00FF53AE"/>
    <w:rsid w:val="01B97E60"/>
    <w:rsid w:val="044F072D"/>
    <w:rsid w:val="05ED0518"/>
    <w:rsid w:val="0B472388"/>
    <w:rsid w:val="0C2E46FA"/>
    <w:rsid w:val="0D7D2AE9"/>
    <w:rsid w:val="0DA72D6F"/>
    <w:rsid w:val="0E071247"/>
    <w:rsid w:val="0F4303E8"/>
    <w:rsid w:val="0FF97895"/>
    <w:rsid w:val="1221471D"/>
    <w:rsid w:val="154F0A75"/>
    <w:rsid w:val="1CEF473D"/>
    <w:rsid w:val="1DDF0DB2"/>
    <w:rsid w:val="249B26B7"/>
    <w:rsid w:val="25A03958"/>
    <w:rsid w:val="26C252BA"/>
    <w:rsid w:val="27F62864"/>
    <w:rsid w:val="28652CDA"/>
    <w:rsid w:val="2D6807BF"/>
    <w:rsid w:val="302D0AED"/>
    <w:rsid w:val="330A7165"/>
    <w:rsid w:val="341C2C14"/>
    <w:rsid w:val="361E6A40"/>
    <w:rsid w:val="377A2406"/>
    <w:rsid w:val="37D269E8"/>
    <w:rsid w:val="3A4D17AE"/>
    <w:rsid w:val="3A62342C"/>
    <w:rsid w:val="3C2E1B60"/>
    <w:rsid w:val="3F497EBE"/>
    <w:rsid w:val="427701D6"/>
    <w:rsid w:val="43AE161F"/>
    <w:rsid w:val="45EE6958"/>
    <w:rsid w:val="49F32C11"/>
    <w:rsid w:val="4E7C4A8C"/>
    <w:rsid w:val="4ECB6DE2"/>
    <w:rsid w:val="4ED106E6"/>
    <w:rsid w:val="502426A2"/>
    <w:rsid w:val="502D0AE0"/>
    <w:rsid w:val="50C70057"/>
    <w:rsid w:val="54945839"/>
    <w:rsid w:val="56424C93"/>
    <w:rsid w:val="574D716F"/>
    <w:rsid w:val="59F55223"/>
    <w:rsid w:val="5C9224CF"/>
    <w:rsid w:val="5D891651"/>
    <w:rsid w:val="5F0F746E"/>
    <w:rsid w:val="61A251B1"/>
    <w:rsid w:val="62734477"/>
    <w:rsid w:val="63317928"/>
    <w:rsid w:val="65BD06A8"/>
    <w:rsid w:val="66164AE4"/>
    <w:rsid w:val="68EB5493"/>
    <w:rsid w:val="68F71FC3"/>
    <w:rsid w:val="6A7327B4"/>
    <w:rsid w:val="6A833243"/>
    <w:rsid w:val="6A8420FD"/>
    <w:rsid w:val="6AE93163"/>
    <w:rsid w:val="6B63319B"/>
    <w:rsid w:val="6C963990"/>
    <w:rsid w:val="6D441654"/>
    <w:rsid w:val="6F8F622F"/>
    <w:rsid w:val="70062795"/>
    <w:rsid w:val="72B34CC0"/>
    <w:rsid w:val="73F45054"/>
    <w:rsid w:val="74023289"/>
    <w:rsid w:val="74121D8F"/>
    <w:rsid w:val="764A6C26"/>
    <w:rsid w:val="76D13D5F"/>
    <w:rsid w:val="76D52484"/>
    <w:rsid w:val="77F16AEA"/>
    <w:rsid w:val="782E55DD"/>
    <w:rsid w:val="79AC6466"/>
    <w:rsid w:val="7A0301A0"/>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71A944-47E4-4EA4-89C1-806C8B94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bidi="ar-SA"/>
    </w:rPr>
  </w:style>
  <w:style w:type="paragraph" w:styleId="Heading2">
    <w:name w:val="heading 2"/>
    <w:basedOn w:val="Normal"/>
    <w:next w:val="Normal"/>
    <w:link w:val="Heading2Char"/>
    <w:uiPriority w:val="9"/>
    <w:qFormat/>
    <w:pPr>
      <w:widowControl/>
      <w:spacing w:before="100" w:beforeAutospacing="1" w:after="100" w:afterAutospacing="1"/>
      <w:jc w:val="left"/>
      <w:outlineLvl w:val="1"/>
    </w:pPr>
    <w:rPr>
      <w:rFonts w:ascii="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pPr>
      <w:jc w:val="left"/>
    </w:pPr>
  </w:style>
  <w:style w:type="paragraph" w:styleId="BalloonText">
    <w:name w:val="Balloon Text"/>
    <w:basedOn w:val="Normal"/>
    <w:link w:val="BalloonTextChar"/>
    <w:uiPriority w:val="99"/>
    <w:unhideWhenUsed/>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CommentSubject">
    <w:name w:val="annotation subject"/>
    <w:basedOn w:val="CommentText"/>
    <w:next w:val="CommentText"/>
    <w:link w:val="CommentSubjectChar"/>
    <w:uiPriority w:val="99"/>
    <w:semiHidden/>
    <w:unhideWhenUsed/>
    <w:rPr>
      <w:b/>
      <w:bCs/>
    </w:rPr>
  </w:style>
  <w:style w:type="character" w:styleId="PageNumber">
    <w:name w:val="page number"/>
    <w:basedOn w:val="DefaultParagraphFont"/>
    <w:uiPriority w:val="99"/>
    <w:unhideWhenUsed/>
    <w:qFormat/>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BalloonTextChar">
    <w:name w:val="Balloon Text Char"/>
    <w:link w:val="BalloonText"/>
    <w:uiPriority w:val="99"/>
    <w:semiHidden/>
    <w:qFormat/>
    <w:rPr>
      <w:kern w:val="2"/>
      <w:sz w:val="18"/>
      <w:szCs w:val="18"/>
    </w:rPr>
  </w:style>
  <w:style w:type="paragraph" w:customStyle="1" w:styleId="1">
    <w:name w:val="列出段落1"/>
    <w:basedOn w:val="Normal"/>
    <w:uiPriority w:val="34"/>
    <w:qFormat/>
    <w:pPr>
      <w:ind w:firstLineChars="200" w:firstLine="420"/>
    </w:pPr>
    <w:rPr>
      <w:rFonts w:ascii="Calibri" w:hAnsi="Calibri"/>
      <w:szCs w:val="22"/>
    </w:rPr>
  </w:style>
  <w:style w:type="character" w:customStyle="1" w:styleId="UnresolvedMention">
    <w:name w:val="Unresolved Mention"/>
    <w:uiPriority w:val="99"/>
    <w:semiHidden/>
    <w:unhideWhenUsed/>
    <w:qFormat/>
    <w:rPr>
      <w:color w:val="605E5C"/>
      <w:shd w:val="clear" w:color="auto" w:fill="E1DFDD"/>
    </w:rPr>
  </w:style>
  <w:style w:type="character" w:customStyle="1" w:styleId="Heading2Char">
    <w:name w:val="Heading 2 Char"/>
    <w:link w:val="Heading2"/>
    <w:uiPriority w:val="9"/>
    <w:rPr>
      <w:rFonts w:ascii="SimSun" w:hAnsi="SimSun" w:cs="SimSun"/>
      <w:b/>
      <w:bCs/>
      <w:sz w:val="36"/>
      <w:szCs w:val="36"/>
    </w:rPr>
  </w:style>
  <w:style w:type="character" w:customStyle="1" w:styleId="jlqj4b">
    <w:name w:val="jlqj4b"/>
  </w:style>
  <w:style w:type="character" w:customStyle="1" w:styleId="CommentTextChar">
    <w:name w:val="Comment Text Char"/>
    <w:basedOn w:val="DefaultParagraphFont"/>
    <w:link w:val="CommentText"/>
    <w:qFormat/>
    <w:rPr>
      <w:kern w:val="2"/>
      <w:sz w:val="21"/>
      <w:szCs w:val="24"/>
    </w:rPr>
  </w:style>
  <w:style w:type="character" w:customStyle="1" w:styleId="CommentSubjectChar">
    <w:name w:val="Comment Subject Char"/>
    <w:basedOn w:val="CommentTextChar"/>
    <w:link w:val="CommentSubject"/>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430E6-D4A6-4110-ACE5-0161D1CD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关于2015年东盟国家标准化官员研修班项目简介</vt:lpstr>
    </vt:vector>
  </TitlesOfParts>
  <Company>Workgroup</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关于2015年东盟国家标准化官员研修班项目简介</dc:title>
  <dc:creator>Administrator</dc:creator>
  <cp:lastModifiedBy>Yamuna Dissanayake</cp:lastModifiedBy>
  <cp:revision>2</cp:revision>
  <cp:lastPrinted>2021-03-15T07:18:00Z</cp:lastPrinted>
  <dcterms:created xsi:type="dcterms:W3CDTF">2021-07-06T05:42:00Z</dcterms:created>
  <dcterms:modified xsi:type="dcterms:W3CDTF">2021-07-06T05:42:00Z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